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81" w:rsidRDefault="00711C81">
      <w:pPr>
        <w:pStyle w:val="23"/>
        <w:spacing w:after="0" w:line="240" w:lineRule="auto"/>
        <w:jc w:val="center"/>
        <w:rPr>
          <w:sz w:val="28"/>
          <w:szCs w:val="28"/>
        </w:rPr>
      </w:pPr>
    </w:p>
    <w:p w:rsidR="00711C81" w:rsidRDefault="00AB4868">
      <w:pPr>
        <w:jc w:val="center"/>
        <w:rPr>
          <w:sz w:val="16"/>
          <w:szCs w:val="16"/>
        </w:rPr>
      </w:pPr>
      <w:r>
        <w:rPr>
          <w:sz w:val="16"/>
          <w:szCs w:val="16"/>
        </w:rPr>
        <w:t xml:space="preserve">                                      </w:t>
      </w:r>
    </w:p>
    <w:p w:rsidR="00711C81" w:rsidRDefault="00711C81">
      <w:pPr>
        <w:jc w:val="center"/>
        <w:rPr>
          <w:sz w:val="16"/>
          <w:szCs w:val="16"/>
        </w:rPr>
      </w:pPr>
    </w:p>
    <w:p w:rsidR="00711C81" w:rsidRDefault="00AB4868">
      <w:pPr>
        <w:pStyle w:val="23"/>
        <w:spacing w:after="0" w:line="240" w:lineRule="auto"/>
        <w:jc w:val="center"/>
        <w:rPr>
          <w:sz w:val="28"/>
          <w:szCs w:val="28"/>
        </w:rPr>
      </w:pPr>
      <w:bookmarkStart w:id="0" w:name="_GoBack"/>
      <w:bookmarkEnd w:id="0"/>
      <w:r>
        <w:rPr>
          <w:sz w:val="28"/>
          <w:szCs w:val="28"/>
        </w:rPr>
        <w:t>ЗАКЛЮЧЕНИЕ</w:t>
      </w:r>
    </w:p>
    <w:p w:rsidR="00711C81" w:rsidRDefault="00AB4868">
      <w:pPr>
        <w:pStyle w:val="23"/>
        <w:spacing w:after="0" w:line="240" w:lineRule="auto"/>
        <w:jc w:val="center"/>
        <w:rPr>
          <w:sz w:val="28"/>
          <w:szCs w:val="28"/>
        </w:rPr>
      </w:pPr>
      <w:r>
        <w:rPr>
          <w:sz w:val="28"/>
          <w:szCs w:val="28"/>
          <w:u w:val="single"/>
        </w:rPr>
        <w:t>об оценке регулирующего воздействия проекта нормативного правового акта</w:t>
      </w:r>
      <w:r>
        <w:rPr>
          <w:sz w:val="28"/>
          <w:szCs w:val="28"/>
        </w:rPr>
        <w:t>/</w:t>
      </w:r>
    </w:p>
    <w:p w:rsidR="00711C81" w:rsidRDefault="00AB4868">
      <w:pPr>
        <w:pStyle w:val="23"/>
        <w:spacing w:after="0" w:line="240" w:lineRule="auto"/>
        <w:jc w:val="center"/>
        <w:rPr>
          <w:sz w:val="28"/>
          <w:szCs w:val="28"/>
        </w:rPr>
      </w:pPr>
      <w:r>
        <w:rPr>
          <w:sz w:val="28"/>
          <w:szCs w:val="28"/>
        </w:rPr>
        <w:t>экспертизе нормативного правового акта</w:t>
      </w:r>
    </w:p>
    <w:p w:rsidR="00711C81" w:rsidRDefault="00AB4868">
      <w:pPr>
        <w:pStyle w:val="23"/>
        <w:spacing w:after="0" w:line="240" w:lineRule="auto"/>
        <w:jc w:val="center"/>
        <w:rPr>
          <w:sz w:val="28"/>
          <w:szCs w:val="28"/>
        </w:rPr>
      </w:pPr>
      <w:r>
        <w:rPr>
          <w:sz w:val="28"/>
          <w:szCs w:val="28"/>
        </w:rPr>
        <w:t xml:space="preserve">(далее - НПА) </w:t>
      </w:r>
    </w:p>
    <w:p w:rsidR="00711C81" w:rsidRDefault="00711C81">
      <w:pPr>
        <w:pStyle w:val="23"/>
        <w:spacing w:after="0" w:line="240" w:lineRule="auto"/>
        <w:jc w:val="center"/>
        <w:rPr>
          <w:sz w:val="32"/>
          <w:szCs w:val="32"/>
        </w:rPr>
      </w:pPr>
    </w:p>
    <w:p w:rsidR="00711C81" w:rsidRDefault="00AB4868">
      <w:pPr>
        <w:ind w:right="-1"/>
        <w:jc w:val="center"/>
        <w:rPr>
          <w:sz w:val="28"/>
          <w:szCs w:val="28"/>
          <w:u w:val="single"/>
        </w:rPr>
      </w:pPr>
      <w:r>
        <w:rPr>
          <w:sz w:val="28"/>
          <w:szCs w:val="28"/>
          <w:u w:val="single"/>
        </w:rPr>
        <w:t>Управление пассажирского транспорта администрации города Оренбурга</w:t>
      </w:r>
    </w:p>
    <w:p w:rsidR="00711C81" w:rsidRDefault="00AB4868">
      <w:pPr>
        <w:pStyle w:val="23"/>
        <w:spacing w:after="0" w:line="240" w:lineRule="auto"/>
        <w:ind w:right="-1"/>
        <w:jc w:val="center"/>
        <w:rPr>
          <w:sz w:val="28"/>
          <w:szCs w:val="28"/>
        </w:rPr>
      </w:pPr>
      <w:proofErr w:type="gramStart"/>
      <w:r>
        <w:t>(разработчик - отраслевой (функциональный) или территориальный орган</w:t>
      </w:r>
      <w:proofErr w:type="gramEnd"/>
    </w:p>
    <w:p w:rsidR="00711C81" w:rsidRDefault="00AB4868">
      <w:pPr>
        <w:pStyle w:val="23"/>
        <w:spacing w:after="0" w:line="240" w:lineRule="auto"/>
        <w:ind w:right="-1"/>
        <w:jc w:val="center"/>
        <w:rPr>
          <w:vertAlign w:val="superscript"/>
        </w:rPr>
      </w:pPr>
      <w:proofErr w:type="gramStart"/>
      <w:r>
        <w:t>Администрации города Оренбурга)</w:t>
      </w:r>
      <w:proofErr w:type="gramEnd"/>
    </w:p>
    <w:p w:rsidR="00711C81" w:rsidRDefault="00711C81">
      <w:pPr>
        <w:pStyle w:val="23"/>
        <w:tabs>
          <w:tab w:val="left" w:pos="1134"/>
        </w:tabs>
        <w:spacing w:after="0" w:line="240" w:lineRule="auto"/>
        <w:ind w:left="851"/>
        <w:jc w:val="both"/>
        <w:rPr>
          <w:sz w:val="32"/>
          <w:szCs w:val="32"/>
        </w:rPr>
      </w:pPr>
    </w:p>
    <w:p w:rsidR="00711C81" w:rsidRDefault="00AB4868">
      <w:pPr>
        <w:pStyle w:val="23"/>
        <w:numPr>
          <w:ilvl w:val="0"/>
          <w:numId w:val="1"/>
        </w:numPr>
        <w:tabs>
          <w:tab w:val="left" w:pos="993"/>
        </w:tabs>
        <w:spacing w:after="0" w:line="240" w:lineRule="auto"/>
        <w:ind w:left="0" w:firstLine="709"/>
        <w:jc w:val="both"/>
        <w:rPr>
          <w:sz w:val="28"/>
          <w:szCs w:val="28"/>
        </w:rPr>
      </w:pPr>
      <w:r>
        <w:rPr>
          <w:sz w:val="28"/>
          <w:szCs w:val="28"/>
        </w:rPr>
        <w:t>Наименование проекта нормативного правового акта (далее – НПА): проект постановления Администрации города Оренбурга «О внесении изменений                      в муниципальные маршруты регулярных перевозок города Оренбурга».</w:t>
      </w:r>
    </w:p>
    <w:p w:rsidR="00711C81" w:rsidRDefault="00AB4868">
      <w:pPr>
        <w:pStyle w:val="23"/>
        <w:numPr>
          <w:ilvl w:val="0"/>
          <w:numId w:val="1"/>
        </w:numPr>
        <w:tabs>
          <w:tab w:val="left" w:pos="993"/>
        </w:tabs>
        <w:spacing w:after="0" w:line="240" w:lineRule="auto"/>
        <w:ind w:left="0" w:firstLine="709"/>
        <w:jc w:val="both"/>
        <w:rPr>
          <w:sz w:val="28"/>
          <w:szCs w:val="28"/>
        </w:rPr>
      </w:pPr>
      <w:r>
        <w:rPr>
          <w:sz w:val="28"/>
          <w:szCs w:val="28"/>
        </w:rPr>
        <w:t>Цель (основания) для принятия проекта НПА: внести в муниципальные маршруты регулярных перевозок города Оренбурга, включенные в реестр муниципальных маршрутов регулярных перевозок муниципального образования «город Оренбург», изменения схемы движения маршрутов, а также количество подвижного состава.</w:t>
      </w:r>
    </w:p>
    <w:p w:rsidR="00711C81" w:rsidRDefault="00AB4868">
      <w:pPr>
        <w:pStyle w:val="23"/>
        <w:numPr>
          <w:ilvl w:val="0"/>
          <w:numId w:val="1"/>
        </w:numPr>
        <w:tabs>
          <w:tab w:val="left" w:pos="851"/>
          <w:tab w:val="left" w:pos="993"/>
          <w:tab w:val="left" w:pos="1276"/>
        </w:tabs>
        <w:spacing w:after="0" w:line="240" w:lineRule="auto"/>
        <w:ind w:left="0" w:right="-1" w:firstLine="709"/>
        <w:jc w:val="both"/>
        <w:rPr>
          <w:strike/>
          <w:sz w:val="28"/>
          <w:szCs w:val="28"/>
        </w:rPr>
      </w:pPr>
      <w:proofErr w:type="gramStart"/>
      <w:r>
        <w:rPr>
          <w:sz w:val="28"/>
          <w:szCs w:val="28"/>
        </w:rPr>
        <w:t xml:space="preserve">Публичные консультации проведены в углубленном порядке (средняя степень воздействия) в период с 12.07.2023 по 25.07.2023 в форме размещения </w:t>
      </w:r>
      <w:r>
        <w:rPr>
          <w:sz w:val="28"/>
          <w:szCs w:val="28"/>
        </w:rPr>
        <w:br/>
        <w:t>на официальном Интернет-портале города Оренбурга уведомления о проведении публичных консультаций, проекта нормативного правового акта, пояснительной записки и опросного листа для участников публичных консультаций</w:t>
      </w:r>
      <w:r>
        <w:rPr>
          <w:sz w:val="28"/>
        </w:rPr>
        <w:t>.</w:t>
      </w:r>
      <w:proofErr w:type="gramEnd"/>
      <w:r>
        <w:rPr>
          <w:sz w:val="28"/>
          <w:szCs w:val="28"/>
        </w:rPr>
        <w:t xml:space="preserve">                         По результатам публичных консультаций предложения и замечания разработчику             не поступили.</w:t>
      </w:r>
    </w:p>
    <w:p w:rsidR="00711C81" w:rsidRDefault="00AB4868">
      <w:pPr>
        <w:pStyle w:val="23"/>
        <w:numPr>
          <w:ilvl w:val="0"/>
          <w:numId w:val="1"/>
        </w:numPr>
        <w:tabs>
          <w:tab w:val="left" w:pos="1134"/>
        </w:tabs>
        <w:spacing w:after="0" w:line="240" w:lineRule="auto"/>
        <w:ind w:left="0" w:right="-1" w:firstLine="709"/>
        <w:jc w:val="both"/>
        <w:rPr>
          <w:sz w:val="28"/>
          <w:szCs w:val="28"/>
        </w:rPr>
      </w:pPr>
      <w:r>
        <w:rPr>
          <w:sz w:val="28"/>
          <w:szCs w:val="28"/>
        </w:rPr>
        <w:t>По результатам публичных консультаций разработчиком принято решение о принятии проекта НПА в установленном порядке.</w:t>
      </w:r>
    </w:p>
    <w:p w:rsidR="00711C81" w:rsidRDefault="00AB4868">
      <w:pPr>
        <w:pStyle w:val="23"/>
        <w:numPr>
          <w:ilvl w:val="0"/>
          <w:numId w:val="1"/>
        </w:numPr>
        <w:tabs>
          <w:tab w:val="left" w:pos="1134"/>
        </w:tabs>
        <w:spacing w:after="0" w:line="240" w:lineRule="auto"/>
        <w:ind w:left="0" w:right="-1" w:firstLine="709"/>
        <w:jc w:val="both"/>
        <w:rPr>
          <w:sz w:val="28"/>
          <w:szCs w:val="28"/>
        </w:rPr>
      </w:pPr>
      <w:r>
        <w:rPr>
          <w:sz w:val="28"/>
          <w:szCs w:val="28"/>
        </w:rPr>
        <w:t xml:space="preserve">В результате оценки регулирующего воздействия проекта НПА факторы негативного воздействия принятия нормативного правового акта не выявлены. </w:t>
      </w:r>
    </w:p>
    <w:p w:rsidR="00711C81" w:rsidRDefault="00AB4868">
      <w:pPr>
        <w:pStyle w:val="23"/>
        <w:numPr>
          <w:ilvl w:val="0"/>
          <w:numId w:val="1"/>
        </w:numPr>
        <w:tabs>
          <w:tab w:val="left" w:pos="851"/>
          <w:tab w:val="left" w:pos="1134"/>
        </w:tabs>
        <w:spacing w:after="0" w:line="240" w:lineRule="auto"/>
        <w:ind w:left="0" w:firstLine="709"/>
        <w:jc w:val="both"/>
        <w:rPr>
          <w:sz w:val="28"/>
          <w:szCs w:val="28"/>
        </w:rPr>
      </w:pPr>
      <w:proofErr w:type="gramStart"/>
      <w:r>
        <w:rPr>
          <w:sz w:val="28"/>
          <w:szCs w:val="28"/>
        </w:rPr>
        <w:t xml:space="preserve">Качество проведения процедуры оценки регулирующего воздействия проекта НПА и подготовки сводного отчета соответствует требованиям Порядка проведения оценки регулирующего воздействия проектов муниципальных нормативных правовых актов города Оренбурга,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утвержденного постановлением администрации города Оренбурга </w:t>
      </w:r>
      <w:r>
        <w:rPr>
          <w:sz w:val="28"/>
          <w:szCs w:val="28"/>
        </w:rPr>
        <w:br/>
        <w:t>от 24.02.2015 № 396-п (в ред</w:t>
      </w:r>
      <w:proofErr w:type="gramEnd"/>
      <w:r>
        <w:rPr>
          <w:sz w:val="28"/>
          <w:szCs w:val="28"/>
        </w:rPr>
        <w:t xml:space="preserve">. от 09.11.2022 № 2047-п) (далее - Порядок): </w:t>
      </w:r>
    </w:p>
    <w:p w:rsidR="00711C81" w:rsidRDefault="00AB4868">
      <w:pPr>
        <w:pStyle w:val="23"/>
        <w:numPr>
          <w:ilvl w:val="0"/>
          <w:numId w:val="2"/>
        </w:numPr>
        <w:tabs>
          <w:tab w:val="left" w:pos="993"/>
        </w:tabs>
        <w:spacing w:after="0" w:line="240" w:lineRule="auto"/>
        <w:ind w:left="0" w:firstLine="709"/>
        <w:jc w:val="both"/>
        <w:rPr>
          <w:sz w:val="28"/>
          <w:szCs w:val="28"/>
        </w:rPr>
      </w:pPr>
      <w:proofErr w:type="gramStart"/>
      <w:r>
        <w:rPr>
          <w:sz w:val="28"/>
          <w:szCs w:val="28"/>
        </w:rPr>
        <w:t>уведомление о проведении публичных консультаций, проект правового акта, пояснительная записка и опросный лист размещены на официальном Интернет-портале города Оренбурга в установленном порядке;</w:t>
      </w:r>
      <w:proofErr w:type="gramEnd"/>
    </w:p>
    <w:p w:rsidR="00711C81" w:rsidRDefault="00AB4868">
      <w:pPr>
        <w:pStyle w:val="23"/>
        <w:numPr>
          <w:ilvl w:val="0"/>
          <w:numId w:val="2"/>
        </w:numPr>
        <w:tabs>
          <w:tab w:val="left" w:pos="993"/>
        </w:tabs>
        <w:spacing w:after="0" w:line="240" w:lineRule="auto"/>
        <w:ind w:left="0" w:firstLine="709"/>
        <w:jc w:val="both"/>
        <w:rPr>
          <w:sz w:val="28"/>
          <w:szCs w:val="28"/>
        </w:rPr>
      </w:pPr>
      <w:r>
        <w:rPr>
          <w:sz w:val="28"/>
          <w:szCs w:val="28"/>
        </w:rPr>
        <w:t xml:space="preserve">срок проведения публичных консультаций соответствует требованиям Порядка (для углубленного  порядка со средней степенью регулирующего воздействия </w:t>
      </w:r>
      <w:r>
        <w:rPr>
          <w:sz w:val="28"/>
          <w:szCs w:val="28"/>
        </w:rPr>
        <w:softHyphen/>
        <w:t>– 10 рабочих дней);</w:t>
      </w:r>
    </w:p>
    <w:p w:rsidR="00711C81" w:rsidRDefault="00AB4868">
      <w:pPr>
        <w:pStyle w:val="23"/>
        <w:numPr>
          <w:ilvl w:val="0"/>
          <w:numId w:val="2"/>
        </w:numPr>
        <w:tabs>
          <w:tab w:val="left" w:pos="993"/>
        </w:tabs>
        <w:spacing w:after="0" w:line="240" w:lineRule="auto"/>
        <w:ind w:left="0" w:firstLine="709"/>
        <w:jc w:val="both"/>
        <w:rPr>
          <w:sz w:val="28"/>
          <w:szCs w:val="28"/>
        </w:rPr>
      </w:pPr>
      <w:r>
        <w:rPr>
          <w:sz w:val="28"/>
          <w:szCs w:val="28"/>
        </w:rPr>
        <w:lastRenderedPageBreak/>
        <w:t>по результатам публичных консультаций разработчиком подготовлен сводный отчет об оценке регулирующего воздействия;</w:t>
      </w:r>
    </w:p>
    <w:p w:rsidR="00711C81" w:rsidRDefault="00AB4868">
      <w:pPr>
        <w:pStyle w:val="23"/>
        <w:numPr>
          <w:ilvl w:val="0"/>
          <w:numId w:val="2"/>
        </w:numPr>
        <w:tabs>
          <w:tab w:val="left" w:pos="993"/>
        </w:tabs>
        <w:spacing w:after="0" w:line="240" w:lineRule="auto"/>
        <w:ind w:left="0" w:firstLine="709"/>
        <w:jc w:val="both"/>
        <w:rPr>
          <w:strike/>
          <w:sz w:val="28"/>
          <w:szCs w:val="28"/>
        </w:rPr>
      </w:pPr>
      <w:r>
        <w:rPr>
          <w:sz w:val="28"/>
          <w:szCs w:val="28"/>
        </w:rPr>
        <w:t xml:space="preserve">сводный отчет об оценке регулирующего воздействия содержит основание принятия НПА, обоснование </w:t>
      </w:r>
      <w:proofErr w:type="gramStart"/>
      <w:r>
        <w:rPr>
          <w:sz w:val="28"/>
          <w:szCs w:val="28"/>
        </w:rPr>
        <w:t>применения углубленного порядка проведения оценки регулирующего воздействия проекта</w:t>
      </w:r>
      <w:proofErr w:type="gramEnd"/>
      <w:r>
        <w:rPr>
          <w:sz w:val="28"/>
          <w:szCs w:val="28"/>
        </w:rPr>
        <w:t xml:space="preserve"> НПА, сведения о публичных консультациях,</w:t>
      </w:r>
      <w:r>
        <w:rPr>
          <w:strike/>
          <w:sz w:val="28"/>
          <w:szCs w:val="28"/>
        </w:rPr>
        <w:t xml:space="preserve"> </w:t>
      </w:r>
      <w:r>
        <w:rPr>
          <w:sz w:val="28"/>
          <w:szCs w:val="28"/>
        </w:rPr>
        <w:t>сравнение возможных вариантов решения проблемы, решение, принятое                              по результатам публичных консультаций.</w:t>
      </w:r>
    </w:p>
    <w:p w:rsidR="00711C81" w:rsidRDefault="00AB4868">
      <w:pPr>
        <w:pStyle w:val="23"/>
        <w:numPr>
          <w:ilvl w:val="0"/>
          <w:numId w:val="1"/>
        </w:numPr>
        <w:tabs>
          <w:tab w:val="left" w:pos="0"/>
          <w:tab w:val="left" w:pos="1134"/>
        </w:tabs>
        <w:spacing w:after="0" w:line="240" w:lineRule="auto"/>
        <w:ind w:left="0" w:firstLine="709"/>
        <w:jc w:val="both"/>
        <w:rPr>
          <w:strike/>
          <w:sz w:val="28"/>
          <w:szCs w:val="28"/>
        </w:rPr>
      </w:pPr>
      <w:r>
        <w:rPr>
          <w:sz w:val="28"/>
          <w:szCs w:val="28"/>
        </w:rPr>
        <w:t xml:space="preserve">На основе проведенной оценки регулирующего воздействия проекта НПА  с учетом информации, представленной разработчиком в сводном отчете, управлением экономики и перспективного развития администрации города Оренбурга сделан вывод о достаточном обосновании решения проблемы предложенным способом правового регулирования. </w:t>
      </w:r>
      <w:r>
        <w:rPr>
          <w:sz w:val="28"/>
        </w:rPr>
        <w:t>В представленном сводном отчете выбор предпочтительного варианта решения выявленной проблемы разработчиком аргументирован.</w:t>
      </w:r>
    </w:p>
    <w:p w:rsidR="00711C81" w:rsidRDefault="00AB4868">
      <w:pPr>
        <w:pStyle w:val="23"/>
        <w:numPr>
          <w:ilvl w:val="0"/>
          <w:numId w:val="1"/>
        </w:numPr>
        <w:tabs>
          <w:tab w:val="left" w:pos="0"/>
          <w:tab w:val="left" w:pos="1134"/>
        </w:tabs>
        <w:spacing w:after="0" w:line="240" w:lineRule="auto"/>
        <w:ind w:left="0" w:firstLine="709"/>
        <w:jc w:val="both"/>
        <w:rPr>
          <w:sz w:val="28"/>
          <w:szCs w:val="28"/>
        </w:rPr>
      </w:pPr>
      <w:r>
        <w:rPr>
          <w:sz w:val="28"/>
          <w:szCs w:val="28"/>
        </w:rPr>
        <w:t xml:space="preserve">В представленном проекте НПА отсутствуют положения, которые вводят избыточные </w:t>
      </w:r>
      <w:r>
        <w:rPr>
          <w:sz w:val="28"/>
        </w:rPr>
        <w:t xml:space="preserve">обязанности/запреты/ограничения </w:t>
      </w:r>
      <w:r>
        <w:rPr>
          <w:sz w:val="28"/>
          <w:szCs w:val="28"/>
        </w:rPr>
        <w:t xml:space="preserve">для субъектов предпринимательской и иной экономической деятельности </w:t>
      </w:r>
      <w:r>
        <w:rPr>
          <w:sz w:val="28"/>
        </w:rPr>
        <w:t xml:space="preserve">или способствуют их введению. </w:t>
      </w:r>
    </w:p>
    <w:p w:rsidR="00711C81" w:rsidRDefault="00AB4868">
      <w:pPr>
        <w:pStyle w:val="23"/>
        <w:tabs>
          <w:tab w:val="left" w:pos="0"/>
          <w:tab w:val="left" w:pos="1134"/>
        </w:tabs>
        <w:spacing w:after="0" w:line="240" w:lineRule="auto"/>
        <w:ind w:firstLine="709"/>
        <w:jc w:val="both"/>
        <w:rPr>
          <w:strike/>
          <w:sz w:val="28"/>
          <w:szCs w:val="28"/>
        </w:rPr>
      </w:pPr>
      <w:r>
        <w:rPr>
          <w:sz w:val="28"/>
        </w:rPr>
        <w:t xml:space="preserve">Положения, необоснованно способствующие ограничению конкуренции, </w:t>
      </w:r>
      <w:r>
        <w:rPr>
          <w:sz w:val="28"/>
        </w:rPr>
        <w:br/>
        <w:t>а также способствующие возникновению необоснованных расходов субъектов предпринимательской и иной экономической деятельности или расходов бюджета города Оренбурга, не выявлены.</w:t>
      </w:r>
    </w:p>
    <w:p w:rsidR="00711C81" w:rsidRDefault="00711C81">
      <w:pPr>
        <w:pStyle w:val="23"/>
        <w:tabs>
          <w:tab w:val="left" w:pos="0"/>
          <w:tab w:val="left" w:pos="1134"/>
        </w:tabs>
        <w:spacing w:after="0" w:line="240" w:lineRule="auto"/>
        <w:ind w:firstLine="709"/>
        <w:jc w:val="both"/>
        <w:rPr>
          <w:strike/>
          <w:sz w:val="28"/>
          <w:szCs w:val="28"/>
        </w:rPr>
      </w:pPr>
    </w:p>
    <w:p w:rsidR="00711C81" w:rsidRDefault="00711C81">
      <w:pPr>
        <w:pStyle w:val="23"/>
        <w:spacing w:after="0" w:line="240" w:lineRule="auto"/>
        <w:ind w:firstLine="709"/>
        <w:jc w:val="center"/>
        <w:rPr>
          <w:sz w:val="28"/>
          <w:szCs w:val="28"/>
        </w:rPr>
      </w:pPr>
    </w:p>
    <w:p w:rsidR="00711C81" w:rsidRDefault="00AB4868">
      <w:pPr>
        <w:jc w:val="center"/>
        <w:rPr>
          <w:sz w:val="16"/>
          <w:szCs w:val="16"/>
        </w:rPr>
      </w:pPr>
      <w:r>
        <w:rPr>
          <w:noProof/>
          <w:sz w:val="16"/>
          <w:szCs w:val="16"/>
        </w:rPr>
        <w:drawing>
          <wp:inline distT="0" distB="0" distL="0" distR="0">
            <wp:extent cx="2988310" cy="119253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9"/>
                    <a:stretch>
                      <a:fillRect/>
                    </a:stretch>
                  </pic:blipFill>
                  <pic:spPr bwMode="auto">
                    <a:xfrm>
                      <a:off x="0" y="0"/>
                      <a:ext cx="2988310" cy="1192530"/>
                    </a:xfrm>
                    <a:prstGeom prst="rect">
                      <a:avLst/>
                    </a:prstGeom>
                  </pic:spPr>
                </pic:pic>
              </a:graphicData>
            </a:graphic>
          </wp:inline>
        </w:drawing>
      </w:r>
      <w:r>
        <w:rPr>
          <w:sz w:val="16"/>
          <w:szCs w:val="16"/>
        </w:rPr>
        <w:t xml:space="preserve">                                      </w:t>
      </w:r>
    </w:p>
    <w:p w:rsidR="00711C81" w:rsidRDefault="00711C81">
      <w:pPr>
        <w:pStyle w:val="23"/>
        <w:spacing w:after="0" w:line="240" w:lineRule="auto"/>
        <w:jc w:val="center"/>
        <w:rPr>
          <w:sz w:val="28"/>
          <w:szCs w:val="28"/>
        </w:rPr>
      </w:pPr>
    </w:p>
    <w:p w:rsidR="00711C81" w:rsidRDefault="00AB4868">
      <w:pPr>
        <w:pStyle w:val="23"/>
        <w:spacing w:after="0" w:line="240" w:lineRule="auto"/>
        <w:jc w:val="both"/>
        <w:rPr>
          <w:sz w:val="28"/>
          <w:szCs w:val="28"/>
        </w:rPr>
      </w:pPr>
      <w:r>
        <w:rPr>
          <w:sz w:val="28"/>
          <w:szCs w:val="28"/>
        </w:rPr>
        <w:t xml:space="preserve">                    </w:t>
      </w:r>
      <w:r>
        <w:rPr>
          <w:sz w:val="28"/>
          <w:szCs w:val="28"/>
        </w:rPr>
        <w:tab/>
      </w:r>
      <w:r>
        <w:rPr>
          <w:sz w:val="28"/>
          <w:szCs w:val="28"/>
        </w:rPr>
        <w:tab/>
        <w:t xml:space="preserve">                                                                                      Е.А. </w:t>
      </w:r>
      <w:proofErr w:type="spellStart"/>
      <w:r>
        <w:rPr>
          <w:sz w:val="28"/>
          <w:szCs w:val="28"/>
        </w:rPr>
        <w:t>Бинковский</w:t>
      </w:r>
      <w:proofErr w:type="spellEnd"/>
    </w:p>
    <w:p w:rsidR="00711C81" w:rsidRDefault="00AB4868">
      <w:pPr>
        <w:jc w:val="center"/>
        <w:rPr>
          <w:sz w:val="16"/>
          <w:szCs w:val="16"/>
        </w:rPr>
      </w:pPr>
      <w:r>
        <w:rPr>
          <w:sz w:val="16"/>
          <w:szCs w:val="16"/>
        </w:rPr>
        <w:t xml:space="preserve">       </w:t>
      </w:r>
    </w:p>
    <w:sectPr w:rsidR="00711C81">
      <w:footerReference w:type="default" r:id="rId10"/>
      <w:pgSz w:w="11906" w:h="16838"/>
      <w:pgMar w:top="851" w:right="567" w:bottom="1134" w:left="1134" w:header="0" w:footer="709"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B0F" w:rsidRDefault="00CC2B0F">
      <w:r>
        <w:separator/>
      </w:r>
    </w:p>
  </w:endnote>
  <w:endnote w:type="continuationSeparator" w:id="0">
    <w:p w:rsidR="00CC2B0F" w:rsidRDefault="00CC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203" w:usb1="00000000" w:usb2="00000000" w:usb3="00000000" w:csb0="00000005"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81" w:rsidRDefault="00711C81">
    <w:pPr>
      <w:pStyle w:val="ae"/>
      <w:jc w:val="center"/>
      <w:rPr>
        <w:rFonts w:ascii="Times New Roman" w:hAnsi="Times New Roman"/>
      </w:rPr>
    </w:pPr>
  </w:p>
  <w:p w:rsidR="00711C81" w:rsidRDefault="00711C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B0F" w:rsidRDefault="00CC2B0F">
      <w:r>
        <w:separator/>
      </w:r>
    </w:p>
  </w:footnote>
  <w:footnote w:type="continuationSeparator" w:id="0">
    <w:p w:rsidR="00CC2B0F" w:rsidRDefault="00CC2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C6D2A"/>
    <w:multiLevelType w:val="multilevel"/>
    <w:tmpl w:val="6D34E8A4"/>
    <w:lvl w:ilvl="0">
      <w:start w:val="1"/>
      <w:numFmt w:val="decimal"/>
      <w:lvlText w:val="%1."/>
      <w:lvlJc w:val="left"/>
      <w:pPr>
        <w:tabs>
          <w:tab w:val="num" w:pos="0"/>
        </w:tabs>
        <w:ind w:left="1211" w:hanging="360"/>
      </w:pPr>
      <w:rPr>
        <w:strike w:val="0"/>
        <w:dstrike w:val="0"/>
        <w:color w:val="auto"/>
      </w:rPr>
    </w:lvl>
    <w:lvl w:ilvl="1">
      <w:start w:val="1"/>
      <w:numFmt w:val="decimal"/>
      <w:lvlText w:val="%2)"/>
      <w:lvlJc w:val="left"/>
      <w:pPr>
        <w:tabs>
          <w:tab w:val="num" w:pos="0"/>
        </w:tabs>
        <w:ind w:left="1571" w:hanging="720"/>
      </w:pPr>
      <w:rPr>
        <w:rFonts w:ascii="Times New Roman" w:eastAsia="Times New Roman" w:hAnsi="Times New Roman" w:cs="Times New Roman"/>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651" w:hanging="180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3011" w:hanging="2160"/>
      </w:pPr>
    </w:lvl>
  </w:abstractNum>
  <w:abstractNum w:abstractNumId="1">
    <w:nsid w:val="475E20D3"/>
    <w:multiLevelType w:val="multilevel"/>
    <w:tmpl w:val="CCF2113C"/>
    <w:lvl w:ilvl="0">
      <w:start w:val="1"/>
      <w:numFmt w:val="decimal"/>
      <w:lvlText w:val="%1)"/>
      <w:lvlJc w:val="left"/>
      <w:pPr>
        <w:tabs>
          <w:tab w:val="num" w:pos="0"/>
        </w:tabs>
        <w:ind w:left="1429" w:hanging="360"/>
      </w:pPr>
      <w:rPr>
        <w:rFonts w:ascii="Times New Roman" w:eastAsia="Times New Roman" w:hAnsi="Times New Roman" w:cs="Times New Roman"/>
        <w:strike w:val="0"/>
        <w:dstrike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4ACF334C"/>
    <w:multiLevelType w:val="multilevel"/>
    <w:tmpl w:val="6C58E1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81"/>
    <w:rsid w:val="0009381A"/>
    <w:rsid w:val="00642829"/>
    <w:rsid w:val="00711C81"/>
    <w:rsid w:val="00931F26"/>
    <w:rsid w:val="00AB4868"/>
    <w:rsid w:val="00CC2B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57"/>
    <w:rPr>
      <w:rFonts w:ascii="Times New Roman" w:eastAsia="Times New Roman" w:hAnsi="Times New Roman" w:cs="Times New Roman"/>
      <w:sz w:val="24"/>
      <w:szCs w:val="24"/>
      <w:lang w:eastAsia="ru-RU"/>
    </w:rPr>
  </w:style>
  <w:style w:type="paragraph" w:styleId="1">
    <w:name w:val="heading 1"/>
    <w:basedOn w:val="a"/>
    <w:next w:val="a"/>
    <w:qFormat/>
    <w:rsid w:val="00BE4F57"/>
    <w:pPr>
      <w:keepNext/>
      <w:jc w:val="center"/>
      <w:outlineLvl w:val="0"/>
    </w:pPr>
    <w:rPr>
      <w:b/>
      <w:bCs/>
      <w:sz w:val="36"/>
    </w:rPr>
  </w:style>
  <w:style w:type="paragraph" w:styleId="2">
    <w:name w:val="heading 2"/>
    <w:basedOn w:val="a"/>
    <w:next w:val="a"/>
    <w:unhideWhenUsed/>
    <w:qFormat/>
    <w:rsid w:val="00BE4F57"/>
    <w:pPr>
      <w:keepNext/>
      <w:jc w:val="center"/>
      <w:outlineLvl w:val="1"/>
    </w:pPr>
    <w:rPr>
      <w:b/>
      <w:bCs/>
      <w:spacing w:val="50"/>
      <w:sz w:val="31"/>
    </w:rPr>
  </w:style>
  <w:style w:type="paragraph" w:styleId="3">
    <w:name w:val="heading 3"/>
    <w:basedOn w:val="a"/>
    <w:next w:val="a"/>
    <w:unhideWhenUsed/>
    <w:qFormat/>
    <w:rsid w:val="00BE4F57"/>
    <w:pPr>
      <w:keepNext/>
      <w:spacing w:before="240" w:after="60"/>
      <w:outlineLvl w:val="2"/>
    </w:pPr>
    <w:rPr>
      <w:rFonts w:ascii="Cambria" w:hAnsi="Cambria"/>
      <w:b/>
      <w:bCs/>
      <w:sz w:val="26"/>
      <w:szCs w:val="26"/>
    </w:rPr>
  </w:style>
  <w:style w:type="paragraph" w:styleId="4">
    <w:name w:val="heading 4"/>
    <w:basedOn w:val="a"/>
    <w:next w:val="a"/>
    <w:unhideWhenUsed/>
    <w:qFormat/>
    <w:rsid w:val="00BE4F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BE4F57"/>
    <w:rPr>
      <w:rFonts w:ascii="Times New Roman" w:eastAsia="Times New Roman" w:hAnsi="Times New Roman" w:cs="Times New Roman"/>
      <w:b/>
      <w:bCs/>
      <w:sz w:val="36"/>
      <w:szCs w:val="24"/>
      <w:lang w:eastAsia="ru-RU"/>
    </w:rPr>
  </w:style>
  <w:style w:type="character" w:customStyle="1" w:styleId="20">
    <w:name w:val="Заголовок 2 Знак"/>
    <w:basedOn w:val="a0"/>
    <w:qFormat/>
    <w:rsid w:val="00BE4F57"/>
    <w:rPr>
      <w:rFonts w:ascii="Times New Roman" w:eastAsia="Times New Roman" w:hAnsi="Times New Roman" w:cs="Times New Roman"/>
      <w:b/>
      <w:bCs/>
      <w:spacing w:val="50"/>
      <w:sz w:val="31"/>
      <w:szCs w:val="24"/>
      <w:lang w:eastAsia="ru-RU"/>
    </w:rPr>
  </w:style>
  <w:style w:type="character" w:customStyle="1" w:styleId="30">
    <w:name w:val="Заголовок 3 Знак"/>
    <w:basedOn w:val="a0"/>
    <w:qFormat/>
    <w:rsid w:val="00BE4F57"/>
    <w:rPr>
      <w:rFonts w:ascii="Cambria" w:eastAsia="Times New Roman" w:hAnsi="Cambria" w:cs="Times New Roman"/>
      <w:b/>
      <w:bCs/>
      <w:sz w:val="26"/>
      <w:szCs w:val="26"/>
      <w:lang w:eastAsia="ru-RU"/>
    </w:rPr>
  </w:style>
  <w:style w:type="character" w:customStyle="1" w:styleId="40">
    <w:name w:val="Заголовок 4 Знак"/>
    <w:basedOn w:val="a0"/>
    <w:qFormat/>
    <w:rsid w:val="00BE4F57"/>
    <w:rPr>
      <w:rFonts w:ascii="Calibri" w:eastAsia="Times New Roman" w:hAnsi="Calibri" w:cs="Times New Roman"/>
      <w:b/>
      <w:bCs/>
      <w:sz w:val="28"/>
      <w:szCs w:val="28"/>
      <w:lang w:eastAsia="ru-RU"/>
    </w:rPr>
  </w:style>
  <w:style w:type="character" w:customStyle="1" w:styleId="a3">
    <w:name w:val="Верхний колонтитул Знак"/>
    <w:basedOn w:val="a0"/>
    <w:uiPriority w:val="99"/>
    <w:qFormat/>
    <w:rsid w:val="00BE4F57"/>
    <w:rPr>
      <w:rFonts w:ascii="Calibri" w:eastAsia="Calibri" w:hAnsi="Calibri" w:cs="Times New Roman"/>
    </w:rPr>
  </w:style>
  <w:style w:type="character" w:customStyle="1" w:styleId="a4">
    <w:name w:val="Нижний колонтитул Знак"/>
    <w:basedOn w:val="a0"/>
    <w:uiPriority w:val="99"/>
    <w:qFormat/>
    <w:rsid w:val="00BE4F57"/>
    <w:rPr>
      <w:rFonts w:ascii="Calibri" w:eastAsia="Calibri" w:hAnsi="Calibri" w:cs="Times New Roman"/>
    </w:rPr>
  </w:style>
  <w:style w:type="character" w:customStyle="1" w:styleId="a5">
    <w:name w:val="Название Знак"/>
    <w:basedOn w:val="a0"/>
    <w:uiPriority w:val="10"/>
    <w:qFormat/>
    <w:rsid w:val="00BE4F57"/>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uiPriority w:val="99"/>
    <w:semiHidden/>
    <w:qFormat/>
    <w:rsid w:val="00BE4F57"/>
    <w:rPr>
      <w:rFonts w:ascii="Times New Roman" w:eastAsia="Times New Roman" w:hAnsi="Times New Roman" w:cs="Times New Roman"/>
      <w:sz w:val="24"/>
      <w:szCs w:val="24"/>
      <w:lang w:eastAsia="ru-RU"/>
    </w:rPr>
  </w:style>
  <w:style w:type="character" w:customStyle="1" w:styleId="a7">
    <w:name w:val="Подзаголовок Знак"/>
    <w:basedOn w:val="a0"/>
    <w:uiPriority w:val="99"/>
    <w:qFormat/>
    <w:rsid w:val="00BE4F57"/>
    <w:rPr>
      <w:rFonts w:ascii="Cambria" w:eastAsia="Times New Roman" w:hAnsi="Cambria" w:cs="Times New Roman"/>
      <w:sz w:val="24"/>
      <w:szCs w:val="24"/>
      <w:lang w:eastAsia="ru-RU"/>
    </w:rPr>
  </w:style>
  <w:style w:type="character" w:customStyle="1" w:styleId="21">
    <w:name w:val="Основной текст 2 Знак"/>
    <w:basedOn w:val="a0"/>
    <w:link w:val="22"/>
    <w:uiPriority w:val="99"/>
    <w:qFormat/>
    <w:rsid w:val="00BE4F57"/>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qFormat/>
    <w:rsid w:val="00BE4F57"/>
    <w:rPr>
      <w:rFonts w:ascii="Times New Roman" w:eastAsia="Times New Roman" w:hAnsi="Times New Roman" w:cs="Times New Roman"/>
      <w:sz w:val="28"/>
      <w:szCs w:val="24"/>
      <w:lang w:eastAsia="ru-RU"/>
    </w:rPr>
  </w:style>
  <w:style w:type="character" w:customStyle="1" w:styleId="a8">
    <w:name w:val="Текст выноски Знак"/>
    <w:basedOn w:val="a0"/>
    <w:uiPriority w:val="99"/>
    <w:semiHidden/>
    <w:qFormat/>
    <w:rsid w:val="00BE4F57"/>
    <w:rPr>
      <w:rFonts w:ascii="Tahoma" w:eastAsia="Times New Roman" w:hAnsi="Tahoma" w:cs="Tahoma"/>
      <w:sz w:val="16"/>
      <w:szCs w:val="16"/>
      <w:lang w:eastAsia="ru-RU"/>
    </w:rPr>
  </w:style>
  <w:style w:type="character" w:styleId="a9">
    <w:name w:val="Hyperlink"/>
    <w:basedOn w:val="a0"/>
    <w:uiPriority w:val="99"/>
    <w:unhideWhenUsed/>
    <w:rsid w:val="00BE4F57"/>
    <w:rPr>
      <w:color w:val="000080"/>
      <w:u w:val="single"/>
    </w:rPr>
  </w:style>
  <w:style w:type="character" w:customStyle="1" w:styleId="FontStyle47">
    <w:name w:val="Font Style47"/>
    <w:basedOn w:val="a0"/>
    <w:qFormat/>
    <w:rsid w:val="00BE4F57"/>
    <w:rPr>
      <w:rFonts w:ascii="Times New Roman" w:hAnsi="Times New Roman" w:cs="Times New Roman"/>
      <w:sz w:val="20"/>
      <w:szCs w:val="20"/>
    </w:rPr>
  </w:style>
  <w:style w:type="character" w:customStyle="1" w:styleId="11">
    <w:name w:val="Верхний колонтитул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2">
    <w:name w:val="Нижний колонтитул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3">
    <w:name w:val="Название Знак1"/>
    <w:basedOn w:val="a0"/>
    <w:uiPriority w:val="10"/>
    <w:qFormat/>
    <w:rsid w:val="002B4C71"/>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14">
    <w:name w:val="Основной текст с отступом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5">
    <w:name w:val="Подзаголовок Знак1"/>
    <w:basedOn w:val="a0"/>
    <w:uiPriority w:val="11"/>
    <w:qFormat/>
    <w:rsid w:val="002B4C71"/>
    <w:rPr>
      <w:rFonts w:asciiTheme="majorHAnsi" w:eastAsiaTheme="majorEastAsia" w:hAnsiTheme="majorHAnsi" w:cstheme="majorBidi"/>
      <w:i/>
      <w:iCs/>
      <w:color w:val="4F81BD" w:themeColor="accent1"/>
      <w:spacing w:val="15"/>
      <w:sz w:val="24"/>
      <w:szCs w:val="24"/>
      <w:lang w:eastAsia="ru-RU"/>
    </w:rPr>
  </w:style>
  <w:style w:type="character" w:customStyle="1" w:styleId="210">
    <w:name w:val="Основной текст 2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qFormat/>
    <w:rsid w:val="002B4C71"/>
    <w:rPr>
      <w:rFonts w:ascii="Tahoma" w:eastAsia="Times New Roman" w:hAnsi="Tahoma" w:cs="Tahoma"/>
      <w:sz w:val="16"/>
      <w:szCs w:val="16"/>
      <w:lang w:eastAsia="ru-RU"/>
    </w:rPr>
  </w:style>
  <w:style w:type="paragraph" w:customStyle="1" w:styleId="Heading">
    <w:name w:val="Heading"/>
    <w:basedOn w:val="a"/>
    <w:next w:val="aa"/>
    <w:qFormat/>
    <w:pPr>
      <w:keepNext/>
      <w:spacing w:before="240" w:after="120"/>
    </w:pPr>
    <w:rPr>
      <w:rFonts w:ascii="Liberation Sans" w:eastAsia="Tahoma" w:hAnsi="Liberation Sans" w:cs="Nirmala UI"/>
      <w:sz w:val="28"/>
      <w:szCs w:val="28"/>
    </w:rPr>
  </w:style>
  <w:style w:type="paragraph" w:styleId="aa">
    <w:name w:val="Body Text"/>
    <w:basedOn w:val="a"/>
    <w:pPr>
      <w:spacing w:after="140" w:line="276" w:lineRule="auto"/>
    </w:pPr>
  </w:style>
  <w:style w:type="paragraph" w:styleId="ab">
    <w:name w:val="List"/>
    <w:basedOn w:val="aa"/>
    <w:rPr>
      <w:rFonts w:cs="Nirmala UI"/>
    </w:rPr>
  </w:style>
  <w:style w:type="paragraph" w:styleId="ac">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customStyle="1" w:styleId="HeaderandFooter">
    <w:name w:val="Header and Footer"/>
    <w:basedOn w:val="a"/>
    <w:qFormat/>
  </w:style>
  <w:style w:type="paragraph" w:styleId="ad">
    <w:name w:val="header"/>
    <w:basedOn w:val="a"/>
    <w:uiPriority w:val="99"/>
    <w:unhideWhenUsed/>
    <w:rsid w:val="00BE4F57"/>
    <w:pPr>
      <w:tabs>
        <w:tab w:val="center" w:pos="4677"/>
        <w:tab w:val="right" w:pos="9355"/>
      </w:tabs>
    </w:pPr>
    <w:rPr>
      <w:rFonts w:ascii="Calibri" w:eastAsia="Calibri" w:hAnsi="Calibri"/>
      <w:sz w:val="22"/>
      <w:szCs w:val="22"/>
      <w:lang w:eastAsia="en-US"/>
    </w:rPr>
  </w:style>
  <w:style w:type="paragraph" w:styleId="ae">
    <w:name w:val="footer"/>
    <w:basedOn w:val="a"/>
    <w:uiPriority w:val="99"/>
    <w:unhideWhenUsed/>
    <w:rsid w:val="00BE4F57"/>
    <w:pPr>
      <w:tabs>
        <w:tab w:val="center" w:pos="4677"/>
        <w:tab w:val="right" w:pos="9355"/>
      </w:tabs>
    </w:pPr>
    <w:rPr>
      <w:rFonts w:ascii="Calibri" w:eastAsia="Calibri" w:hAnsi="Calibri"/>
      <w:sz w:val="22"/>
      <w:szCs w:val="22"/>
      <w:lang w:eastAsia="en-US"/>
    </w:rPr>
  </w:style>
  <w:style w:type="paragraph" w:styleId="af">
    <w:name w:val="Title"/>
    <w:basedOn w:val="a"/>
    <w:uiPriority w:val="10"/>
    <w:qFormat/>
    <w:rsid w:val="00BE4F57"/>
    <w:pPr>
      <w:ind w:firstLine="5529"/>
      <w:jc w:val="center"/>
    </w:pPr>
    <w:rPr>
      <w:sz w:val="28"/>
    </w:rPr>
  </w:style>
  <w:style w:type="paragraph" w:styleId="af0">
    <w:name w:val="Body Text Indent"/>
    <w:basedOn w:val="a"/>
    <w:uiPriority w:val="99"/>
    <w:semiHidden/>
    <w:unhideWhenUsed/>
    <w:rsid w:val="00BE4F57"/>
    <w:pPr>
      <w:spacing w:after="120"/>
      <w:ind w:left="283"/>
    </w:pPr>
  </w:style>
  <w:style w:type="paragraph" w:styleId="af1">
    <w:name w:val="Subtitle"/>
    <w:basedOn w:val="a"/>
    <w:next w:val="a"/>
    <w:uiPriority w:val="99"/>
    <w:qFormat/>
    <w:rsid w:val="00BE4F57"/>
    <w:pPr>
      <w:spacing w:after="60"/>
      <w:jc w:val="center"/>
      <w:outlineLvl w:val="1"/>
    </w:pPr>
    <w:rPr>
      <w:rFonts w:ascii="Cambria" w:hAnsi="Cambria"/>
    </w:rPr>
  </w:style>
  <w:style w:type="paragraph" w:styleId="23">
    <w:name w:val="Body Text 2"/>
    <w:basedOn w:val="a"/>
    <w:uiPriority w:val="99"/>
    <w:unhideWhenUsed/>
    <w:qFormat/>
    <w:rsid w:val="00BE4F57"/>
    <w:pPr>
      <w:spacing w:after="120" w:line="480" w:lineRule="auto"/>
    </w:pPr>
  </w:style>
  <w:style w:type="paragraph" w:styleId="24">
    <w:name w:val="Body Text Indent 2"/>
    <w:basedOn w:val="a"/>
    <w:uiPriority w:val="99"/>
    <w:semiHidden/>
    <w:unhideWhenUsed/>
    <w:qFormat/>
    <w:rsid w:val="00BE4F57"/>
    <w:pPr>
      <w:ind w:left="1800" w:hanging="1800"/>
      <w:jc w:val="both"/>
    </w:pPr>
    <w:rPr>
      <w:sz w:val="28"/>
    </w:rPr>
  </w:style>
  <w:style w:type="paragraph" w:styleId="af2">
    <w:name w:val="Balloon Text"/>
    <w:basedOn w:val="a"/>
    <w:uiPriority w:val="99"/>
    <w:semiHidden/>
    <w:unhideWhenUsed/>
    <w:qFormat/>
    <w:rsid w:val="00BE4F57"/>
    <w:rPr>
      <w:rFonts w:ascii="Tahoma" w:hAnsi="Tahoma" w:cs="Tahoma"/>
      <w:sz w:val="16"/>
      <w:szCs w:val="16"/>
    </w:rPr>
  </w:style>
  <w:style w:type="paragraph" w:styleId="af3">
    <w:name w:val="No Spacing"/>
    <w:uiPriority w:val="1"/>
    <w:qFormat/>
    <w:rsid w:val="00BE4F57"/>
  </w:style>
  <w:style w:type="paragraph" w:customStyle="1" w:styleId="ConsPlusNonformat">
    <w:name w:val="ConsPlusNonformat"/>
    <w:uiPriority w:val="99"/>
    <w:qFormat/>
    <w:rsid w:val="00BE4F57"/>
    <w:pPr>
      <w:widowControl w:val="0"/>
    </w:pPr>
    <w:rPr>
      <w:rFonts w:ascii="Courier New" w:eastAsia="Times New Roman" w:hAnsi="Courier New" w:cs="Courier New"/>
      <w:sz w:val="20"/>
      <w:szCs w:val="20"/>
      <w:lang w:eastAsia="ru-RU"/>
    </w:rPr>
  </w:style>
  <w:style w:type="paragraph" w:customStyle="1" w:styleId="17">
    <w:name w:val="Без интервала1"/>
    <w:qFormat/>
    <w:rsid w:val="00CC21E5"/>
    <w:rPr>
      <w:rFonts w:eastAsia="Times New Roman" w:cs="Times New Roman"/>
    </w:rPr>
  </w:style>
  <w:style w:type="paragraph" w:styleId="af4">
    <w:name w:val="List Paragraph"/>
    <w:basedOn w:val="a"/>
    <w:uiPriority w:val="34"/>
    <w:qFormat/>
    <w:rsid w:val="002B4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57"/>
    <w:rPr>
      <w:rFonts w:ascii="Times New Roman" w:eastAsia="Times New Roman" w:hAnsi="Times New Roman" w:cs="Times New Roman"/>
      <w:sz w:val="24"/>
      <w:szCs w:val="24"/>
      <w:lang w:eastAsia="ru-RU"/>
    </w:rPr>
  </w:style>
  <w:style w:type="paragraph" w:styleId="1">
    <w:name w:val="heading 1"/>
    <w:basedOn w:val="a"/>
    <w:next w:val="a"/>
    <w:qFormat/>
    <w:rsid w:val="00BE4F57"/>
    <w:pPr>
      <w:keepNext/>
      <w:jc w:val="center"/>
      <w:outlineLvl w:val="0"/>
    </w:pPr>
    <w:rPr>
      <w:b/>
      <w:bCs/>
      <w:sz w:val="36"/>
    </w:rPr>
  </w:style>
  <w:style w:type="paragraph" w:styleId="2">
    <w:name w:val="heading 2"/>
    <w:basedOn w:val="a"/>
    <w:next w:val="a"/>
    <w:unhideWhenUsed/>
    <w:qFormat/>
    <w:rsid w:val="00BE4F57"/>
    <w:pPr>
      <w:keepNext/>
      <w:jc w:val="center"/>
      <w:outlineLvl w:val="1"/>
    </w:pPr>
    <w:rPr>
      <w:b/>
      <w:bCs/>
      <w:spacing w:val="50"/>
      <w:sz w:val="31"/>
    </w:rPr>
  </w:style>
  <w:style w:type="paragraph" w:styleId="3">
    <w:name w:val="heading 3"/>
    <w:basedOn w:val="a"/>
    <w:next w:val="a"/>
    <w:unhideWhenUsed/>
    <w:qFormat/>
    <w:rsid w:val="00BE4F57"/>
    <w:pPr>
      <w:keepNext/>
      <w:spacing w:before="240" w:after="60"/>
      <w:outlineLvl w:val="2"/>
    </w:pPr>
    <w:rPr>
      <w:rFonts w:ascii="Cambria" w:hAnsi="Cambria"/>
      <w:b/>
      <w:bCs/>
      <w:sz w:val="26"/>
      <w:szCs w:val="26"/>
    </w:rPr>
  </w:style>
  <w:style w:type="paragraph" w:styleId="4">
    <w:name w:val="heading 4"/>
    <w:basedOn w:val="a"/>
    <w:next w:val="a"/>
    <w:unhideWhenUsed/>
    <w:qFormat/>
    <w:rsid w:val="00BE4F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BE4F57"/>
    <w:rPr>
      <w:rFonts w:ascii="Times New Roman" w:eastAsia="Times New Roman" w:hAnsi="Times New Roman" w:cs="Times New Roman"/>
      <w:b/>
      <w:bCs/>
      <w:sz w:val="36"/>
      <w:szCs w:val="24"/>
      <w:lang w:eastAsia="ru-RU"/>
    </w:rPr>
  </w:style>
  <w:style w:type="character" w:customStyle="1" w:styleId="20">
    <w:name w:val="Заголовок 2 Знак"/>
    <w:basedOn w:val="a0"/>
    <w:qFormat/>
    <w:rsid w:val="00BE4F57"/>
    <w:rPr>
      <w:rFonts w:ascii="Times New Roman" w:eastAsia="Times New Roman" w:hAnsi="Times New Roman" w:cs="Times New Roman"/>
      <w:b/>
      <w:bCs/>
      <w:spacing w:val="50"/>
      <w:sz w:val="31"/>
      <w:szCs w:val="24"/>
      <w:lang w:eastAsia="ru-RU"/>
    </w:rPr>
  </w:style>
  <w:style w:type="character" w:customStyle="1" w:styleId="30">
    <w:name w:val="Заголовок 3 Знак"/>
    <w:basedOn w:val="a0"/>
    <w:qFormat/>
    <w:rsid w:val="00BE4F57"/>
    <w:rPr>
      <w:rFonts w:ascii="Cambria" w:eastAsia="Times New Roman" w:hAnsi="Cambria" w:cs="Times New Roman"/>
      <w:b/>
      <w:bCs/>
      <w:sz w:val="26"/>
      <w:szCs w:val="26"/>
      <w:lang w:eastAsia="ru-RU"/>
    </w:rPr>
  </w:style>
  <w:style w:type="character" w:customStyle="1" w:styleId="40">
    <w:name w:val="Заголовок 4 Знак"/>
    <w:basedOn w:val="a0"/>
    <w:qFormat/>
    <w:rsid w:val="00BE4F57"/>
    <w:rPr>
      <w:rFonts w:ascii="Calibri" w:eastAsia="Times New Roman" w:hAnsi="Calibri" w:cs="Times New Roman"/>
      <w:b/>
      <w:bCs/>
      <w:sz w:val="28"/>
      <w:szCs w:val="28"/>
      <w:lang w:eastAsia="ru-RU"/>
    </w:rPr>
  </w:style>
  <w:style w:type="character" w:customStyle="1" w:styleId="a3">
    <w:name w:val="Верхний колонтитул Знак"/>
    <w:basedOn w:val="a0"/>
    <w:uiPriority w:val="99"/>
    <w:qFormat/>
    <w:rsid w:val="00BE4F57"/>
    <w:rPr>
      <w:rFonts w:ascii="Calibri" w:eastAsia="Calibri" w:hAnsi="Calibri" w:cs="Times New Roman"/>
    </w:rPr>
  </w:style>
  <w:style w:type="character" w:customStyle="1" w:styleId="a4">
    <w:name w:val="Нижний колонтитул Знак"/>
    <w:basedOn w:val="a0"/>
    <w:uiPriority w:val="99"/>
    <w:qFormat/>
    <w:rsid w:val="00BE4F57"/>
    <w:rPr>
      <w:rFonts w:ascii="Calibri" w:eastAsia="Calibri" w:hAnsi="Calibri" w:cs="Times New Roman"/>
    </w:rPr>
  </w:style>
  <w:style w:type="character" w:customStyle="1" w:styleId="a5">
    <w:name w:val="Название Знак"/>
    <w:basedOn w:val="a0"/>
    <w:uiPriority w:val="10"/>
    <w:qFormat/>
    <w:rsid w:val="00BE4F57"/>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uiPriority w:val="99"/>
    <w:semiHidden/>
    <w:qFormat/>
    <w:rsid w:val="00BE4F57"/>
    <w:rPr>
      <w:rFonts w:ascii="Times New Roman" w:eastAsia="Times New Roman" w:hAnsi="Times New Roman" w:cs="Times New Roman"/>
      <w:sz w:val="24"/>
      <w:szCs w:val="24"/>
      <w:lang w:eastAsia="ru-RU"/>
    </w:rPr>
  </w:style>
  <w:style w:type="character" w:customStyle="1" w:styleId="a7">
    <w:name w:val="Подзаголовок Знак"/>
    <w:basedOn w:val="a0"/>
    <w:uiPriority w:val="99"/>
    <w:qFormat/>
    <w:rsid w:val="00BE4F57"/>
    <w:rPr>
      <w:rFonts w:ascii="Cambria" w:eastAsia="Times New Roman" w:hAnsi="Cambria" w:cs="Times New Roman"/>
      <w:sz w:val="24"/>
      <w:szCs w:val="24"/>
      <w:lang w:eastAsia="ru-RU"/>
    </w:rPr>
  </w:style>
  <w:style w:type="character" w:customStyle="1" w:styleId="21">
    <w:name w:val="Основной текст 2 Знак"/>
    <w:basedOn w:val="a0"/>
    <w:link w:val="22"/>
    <w:uiPriority w:val="99"/>
    <w:qFormat/>
    <w:rsid w:val="00BE4F57"/>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qFormat/>
    <w:rsid w:val="00BE4F57"/>
    <w:rPr>
      <w:rFonts w:ascii="Times New Roman" w:eastAsia="Times New Roman" w:hAnsi="Times New Roman" w:cs="Times New Roman"/>
      <w:sz w:val="28"/>
      <w:szCs w:val="24"/>
      <w:lang w:eastAsia="ru-RU"/>
    </w:rPr>
  </w:style>
  <w:style w:type="character" w:customStyle="1" w:styleId="a8">
    <w:name w:val="Текст выноски Знак"/>
    <w:basedOn w:val="a0"/>
    <w:uiPriority w:val="99"/>
    <w:semiHidden/>
    <w:qFormat/>
    <w:rsid w:val="00BE4F57"/>
    <w:rPr>
      <w:rFonts w:ascii="Tahoma" w:eastAsia="Times New Roman" w:hAnsi="Tahoma" w:cs="Tahoma"/>
      <w:sz w:val="16"/>
      <w:szCs w:val="16"/>
      <w:lang w:eastAsia="ru-RU"/>
    </w:rPr>
  </w:style>
  <w:style w:type="character" w:styleId="a9">
    <w:name w:val="Hyperlink"/>
    <w:basedOn w:val="a0"/>
    <w:uiPriority w:val="99"/>
    <w:unhideWhenUsed/>
    <w:rsid w:val="00BE4F57"/>
    <w:rPr>
      <w:color w:val="000080"/>
      <w:u w:val="single"/>
    </w:rPr>
  </w:style>
  <w:style w:type="character" w:customStyle="1" w:styleId="FontStyle47">
    <w:name w:val="Font Style47"/>
    <w:basedOn w:val="a0"/>
    <w:qFormat/>
    <w:rsid w:val="00BE4F57"/>
    <w:rPr>
      <w:rFonts w:ascii="Times New Roman" w:hAnsi="Times New Roman" w:cs="Times New Roman"/>
      <w:sz w:val="20"/>
      <w:szCs w:val="20"/>
    </w:rPr>
  </w:style>
  <w:style w:type="character" w:customStyle="1" w:styleId="11">
    <w:name w:val="Верхний колонтитул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2">
    <w:name w:val="Нижний колонтитул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3">
    <w:name w:val="Название Знак1"/>
    <w:basedOn w:val="a0"/>
    <w:uiPriority w:val="10"/>
    <w:qFormat/>
    <w:rsid w:val="002B4C71"/>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14">
    <w:name w:val="Основной текст с отступом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5">
    <w:name w:val="Подзаголовок Знак1"/>
    <w:basedOn w:val="a0"/>
    <w:uiPriority w:val="11"/>
    <w:qFormat/>
    <w:rsid w:val="002B4C71"/>
    <w:rPr>
      <w:rFonts w:asciiTheme="majorHAnsi" w:eastAsiaTheme="majorEastAsia" w:hAnsiTheme="majorHAnsi" w:cstheme="majorBidi"/>
      <w:i/>
      <w:iCs/>
      <w:color w:val="4F81BD" w:themeColor="accent1"/>
      <w:spacing w:val="15"/>
      <w:sz w:val="24"/>
      <w:szCs w:val="24"/>
      <w:lang w:eastAsia="ru-RU"/>
    </w:rPr>
  </w:style>
  <w:style w:type="character" w:customStyle="1" w:styleId="210">
    <w:name w:val="Основной текст 2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qFormat/>
    <w:rsid w:val="002B4C71"/>
    <w:rPr>
      <w:rFonts w:ascii="Tahoma" w:eastAsia="Times New Roman" w:hAnsi="Tahoma" w:cs="Tahoma"/>
      <w:sz w:val="16"/>
      <w:szCs w:val="16"/>
      <w:lang w:eastAsia="ru-RU"/>
    </w:rPr>
  </w:style>
  <w:style w:type="paragraph" w:customStyle="1" w:styleId="Heading">
    <w:name w:val="Heading"/>
    <w:basedOn w:val="a"/>
    <w:next w:val="aa"/>
    <w:qFormat/>
    <w:pPr>
      <w:keepNext/>
      <w:spacing w:before="240" w:after="120"/>
    </w:pPr>
    <w:rPr>
      <w:rFonts w:ascii="Liberation Sans" w:eastAsia="Tahoma" w:hAnsi="Liberation Sans" w:cs="Nirmala UI"/>
      <w:sz w:val="28"/>
      <w:szCs w:val="28"/>
    </w:rPr>
  </w:style>
  <w:style w:type="paragraph" w:styleId="aa">
    <w:name w:val="Body Text"/>
    <w:basedOn w:val="a"/>
    <w:pPr>
      <w:spacing w:after="140" w:line="276" w:lineRule="auto"/>
    </w:pPr>
  </w:style>
  <w:style w:type="paragraph" w:styleId="ab">
    <w:name w:val="List"/>
    <w:basedOn w:val="aa"/>
    <w:rPr>
      <w:rFonts w:cs="Nirmala UI"/>
    </w:rPr>
  </w:style>
  <w:style w:type="paragraph" w:styleId="ac">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customStyle="1" w:styleId="HeaderandFooter">
    <w:name w:val="Header and Footer"/>
    <w:basedOn w:val="a"/>
    <w:qFormat/>
  </w:style>
  <w:style w:type="paragraph" w:styleId="ad">
    <w:name w:val="header"/>
    <w:basedOn w:val="a"/>
    <w:uiPriority w:val="99"/>
    <w:unhideWhenUsed/>
    <w:rsid w:val="00BE4F57"/>
    <w:pPr>
      <w:tabs>
        <w:tab w:val="center" w:pos="4677"/>
        <w:tab w:val="right" w:pos="9355"/>
      </w:tabs>
    </w:pPr>
    <w:rPr>
      <w:rFonts w:ascii="Calibri" w:eastAsia="Calibri" w:hAnsi="Calibri"/>
      <w:sz w:val="22"/>
      <w:szCs w:val="22"/>
      <w:lang w:eastAsia="en-US"/>
    </w:rPr>
  </w:style>
  <w:style w:type="paragraph" w:styleId="ae">
    <w:name w:val="footer"/>
    <w:basedOn w:val="a"/>
    <w:uiPriority w:val="99"/>
    <w:unhideWhenUsed/>
    <w:rsid w:val="00BE4F57"/>
    <w:pPr>
      <w:tabs>
        <w:tab w:val="center" w:pos="4677"/>
        <w:tab w:val="right" w:pos="9355"/>
      </w:tabs>
    </w:pPr>
    <w:rPr>
      <w:rFonts w:ascii="Calibri" w:eastAsia="Calibri" w:hAnsi="Calibri"/>
      <w:sz w:val="22"/>
      <w:szCs w:val="22"/>
      <w:lang w:eastAsia="en-US"/>
    </w:rPr>
  </w:style>
  <w:style w:type="paragraph" w:styleId="af">
    <w:name w:val="Title"/>
    <w:basedOn w:val="a"/>
    <w:uiPriority w:val="10"/>
    <w:qFormat/>
    <w:rsid w:val="00BE4F57"/>
    <w:pPr>
      <w:ind w:firstLine="5529"/>
      <w:jc w:val="center"/>
    </w:pPr>
    <w:rPr>
      <w:sz w:val="28"/>
    </w:rPr>
  </w:style>
  <w:style w:type="paragraph" w:styleId="af0">
    <w:name w:val="Body Text Indent"/>
    <w:basedOn w:val="a"/>
    <w:uiPriority w:val="99"/>
    <w:semiHidden/>
    <w:unhideWhenUsed/>
    <w:rsid w:val="00BE4F57"/>
    <w:pPr>
      <w:spacing w:after="120"/>
      <w:ind w:left="283"/>
    </w:pPr>
  </w:style>
  <w:style w:type="paragraph" w:styleId="af1">
    <w:name w:val="Subtitle"/>
    <w:basedOn w:val="a"/>
    <w:next w:val="a"/>
    <w:uiPriority w:val="99"/>
    <w:qFormat/>
    <w:rsid w:val="00BE4F57"/>
    <w:pPr>
      <w:spacing w:after="60"/>
      <w:jc w:val="center"/>
      <w:outlineLvl w:val="1"/>
    </w:pPr>
    <w:rPr>
      <w:rFonts w:ascii="Cambria" w:hAnsi="Cambria"/>
    </w:rPr>
  </w:style>
  <w:style w:type="paragraph" w:styleId="23">
    <w:name w:val="Body Text 2"/>
    <w:basedOn w:val="a"/>
    <w:uiPriority w:val="99"/>
    <w:unhideWhenUsed/>
    <w:qFormat/>
    <w:rsid w:val="00BE4F57"/>
    <w:pPr>
      <w:spacing w:after="120" w:line="480" w:lineRule="auto"/>
    </w:pPr>
  </w:style>
  <w:style w:type="paragraph" w:styleId="24">
    <w:name w:val="Body Text Indent 2"/>
    <w:basedOn w:val="a"/>
    <w:uiPriority w:val="99"/>
    <w:semiHidden/>
    <w:unhideWhenUsed/>
    <w:qFormat/>
    <w:rsid w:val="00BE4F57"/>
    <w:pPr>
      <w:ind w:left="1800" w:hanging="1800"/>
      <w:jc w:val="both"/>
    </w:pPr>
    <w:rPr>
      <w:sz w:val="28"/>
    </w:rPr>
  </w:style>
  <w:style w:type="paragraph" w:styleId="af2">
    <w:name w:val="Balloon Text"/>
    <w:basedOn w:val="a"/>
    <w:uiPriority w:val="99"/>
    <w:semiHidden/>
    <w:unhideWhenUsed/>
    <w:qFormat/>
    <w:rsid w:val="00BE4F57"/>
    <w:rPr>
      <w:rFonts w:ascii="Tahoma" w:hAnsi="Tahoma" w:cs="Tahoma"/>
      <w:sz w:val="16"/>
      <w:szCs w:val="16"/>
    </w:rPr>
  </w:style>
  <w:style w:type="paragraph" w:styleId="af3">
    <w:name w:val="No Spacing"/>
    <w:uiPriority w:val="1"/>
    <w:qFormat/>
    <w:rsid w:val="00BE4F57"/>
  </w:style>
  <w:style w:type="paragraph" w:customStyle="1" w:styleId="ConsPlusNonformat">
    <w:name w:val="ConsPlusNonformat"/>
    <w:uiPriority w:val="99"/>
    <w:qFormat/>
    <w:rsid w:val="00BE4F57"/>
    <w:pPr>
      <w:widowControl w:val="0"/>
    </w:pPr>
    <w:rPr>
      <w:rFonts w:ascii="Courier New" w:eastAsia="Times New Roman" w:hAnsi="Courier New" w:cs="Courier New"/>
      <w:sz w:val="20"/>
      <w:szCs w:val="20"/>
      <w:lang w:eastAsia="ru-RU"/>
    </w:rPr>
  </w:style>
  <w:style w:type="paragraph" w:customStyle="1" w:styleId="17">
    <w:name w:val="Без интервала1"/>
    <w:qFormat/>
    <w:rsid w:val="00CC21E5"/>
    <w:rPr>
      <w:rFonts w:eastAsia="Times New Roman" w:cs="Times New Roman"/>
    </w:rPr>
  </w:style>
  <w:style w:type="paragraph" w:styleId="af4">
    <w:name w:val="List Paragraph"/>
    <w:basedOn w:val="a"/>
    <w:uiPriority w:val="34"/>
    <w:qFormat/>
    <w:rsid w:val="002B4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D619-2AA2-4A9F-B49D-83FC5CDB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Щукина Виктория Геннадьевна</dc:creator>
  <cp:lastModifiedBy>Грищенко Александр Анатольевич</cp:lastModifiedBy>
  <cp:revision>2</cp:revision>
  <cp:lastPrinted>2023-07-26T12:33:00Z</cp:lastPrinted>
  <dcterms:created xsi:type="dcterms:W3CDTF">2023-07-27T13:01:00Z</dcterms:created>
  <dcterms:modified xsi:type="dcterms:W3CDTF">2023-07-27T13:01:00Z</dcterms:modified>
  <dc:language>ru-RU</dc:language>
</cp:coreProperties>
</file>