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492" w:rsidRDefault="00580492">
      <w:pPr>
        <w:pStyle w:val="23"/>
        <w:spacing w:after="0" w:line="240" w:lineRule="auto"/>
        <w:jc w:val="center"/>
        <w:rPr>
          <w:sz w:val="28"/>
          <w:szCs w:val="28"/>
        </w:rPr>
      </w:pPr>
    </w:p>
    <w:tbl>
      <w:tblPr>
        <w:tblW w:w="10415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4439"/>
        <w:gridCol w:w="5976"/>
      </w:tblGrid>
      <w:tr w:rsidR="00580492">
        <w:trPr>
          <w:cantSplit/>
          <w:trHeight w:val="989"/>
        </w:trPr>
        <w:tc>
          <w:tcPr>
            <w:tcW w:w="4439" w:type="dxa"/>
            <w:vAlign w:val="center"/>
          </w:tcPr>
          <w:p w:rsidR="00580492" w:rsidRDefault="00252762">
            <w:pPr>
              <w:widowControl w:val="0"/>
              <w:jc w:val="center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525145" cy="651510"/>
                  <wp:effectExtent l="0" t="0" r="0" b="0"/>
                  <wp:docPr id="1" name="Рисунок 31" descr="C:\Documents and Settings\ilienaanva\Рабочий стол\герб новый\Оренбург-герб ВЕКТОР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1" descr="C:\Documents and Settings\ilienaanva\Рабочий стол\герб новый\Оренбург-герб ВЕКТОР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651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75" w:type="dxa"/>
            <w:vMerge w:val="restart"/>
          </w:tcPr>
          <w:p w:rsidR="00580492" w:rsidRDefault="00580492">
            <w:pPr>
              <w:widowControl w:val="0"/>
              <w:jc w:val="center"/>
            </w:pPr>
          </w:p>
          <w:p w:rsidR="00580492" w:rsidRDefault="00580492">
            <w:pPr>
              <w:widowControl w:val="0"/>
              <w:jc w:val="center"/>
            </w:pPr>
          </w:p>
          <w:p w:rsidR="00580492" w:rsidRDefault="00580492">
            <w:pPr>
              <w:widowControl w:val="0"/>
            </w:pPr>
          </w:p>
          <w:p w:rsidR="00580492" w:rsidRDefault="00252762">
            <w:pPr>
              <w:widowControl w:val="0"/>
              <w:ind w:left="766" w:right="601"/>
              <w:rPr>
                <w:sz w:val="28"/>
              </w:rPr>
            </w:pPr>
            <w:r>
              <w:rPr>
                <w:sz w:val="28"/>
              </w:rPr>
              <w:t>Начальнику управления</w:t>
            </w:r>
          </w:p>
          <w:p w:rsidR="00580492" w:rsidRDefault="00252762">
            <w:pPr>
              <w:widowControl w:val="0"/>
              <w:ind w:left="766" w:right="601"/>
              <w:rPr>
                <w:sz w:val="28"/>
              </w:rPr>
            </w:pPr>
            <w:r>
              <w:rPr>
                <w:sz w:val="28"/>
              </w:rPr>
              <w:t>пассажирского транспорта администрации города Оренбурга</w:t>
            </w:r>
          </w:p>
          <w:p w:rsidR="00580492" w:rsidRDefault="00580492">
            <w:pPr>
              <w:widowControl w:val="0"/>
              <w:ind w:left="766" w:right="601"/>
              <w:rPr>
                <w:sz w:val="28"/>
              </w:rPr>
            </w:pPr>
          </w:p>
          <w:p w:rsidR="00580492" w:rsidRDefault="00252762">
            <w:pPr>
              <w:widowControl w:val="0"/>
              <w:ind w:left="766" w:right="601"/>
              <w:rPr>
                <w:sz w:val="28"/>
              </w:rPr>
            </w:pPr>
            <w:proofErr w:type="spellStart"/>
            <w:r>
              <w:rPr>
                <w:sz w:val="28"/>
              </w:rPr>
              <w:t>Тейковцеву</w:t>
            </w:r>
            <w:proofErr w:type="spellEnd"/>
            <w:r>
              <w:rPr>
                <w:sz w:val="28"/>
              </w:rPr>
              <w:t xml:space="preserve"> И.О.</w:t>
            </w:r>
          </w:p>
          <w:p w:rsidR="00580492" w:rsidRDefault="00580492">
            <w:pPr>
              <w:widowControl w:val="0"/>
              <w:tabs>
                <w:tab w:val="left" w:pos="4718"/>
              </w:tabs>
              <w:ind w:left="766" w:right="601"/>
              <w:rPr>
                <w:bCs/>
                <w:sz w:val="28"/>
              </w:rPr>
            </w:pPr>
          </w:p>
          <w:p w:rsidR="00580492" w:rsidRDefault="00580492">
            <w:pPr>
              <w:widowControl w:val="0"/>
              <w:ind w:left="766" w:right="601"/>
              <w:rPr>
                <w:sz w:val="28"/>
              </w:rPr>
            </w:pPr>
          </w:p>
          <w:p w:rsidR="00580492" w:rsidRDefault="00580492">
            <w:pPr>
              <w:widowControl w:val="0"/>
              <w:ind w:left="766" w:right="601"/>
              <w:rPr>
                <w:sz w:val="28"/>
              </w:rPr>
            </w:pPr>
          </w:p>
          <w:p w:rsidR="00580492" w:rsidRDefault="00580492">
            <w:pPr>
              <w:widowControl w:val="0"/>
              <w:ind w:left="766" w:right="601"/>
              <w:rPr>
                <w:sz w:val="28"/>
              </w:rPr>
            </w:pPr>
          </w:p>
          <w:p w:rsidR="00580492" w:rsidRDefault="00580492">
            <w:pPr>
              <w:widowControl w:val="0"/>
              <w:ind w:left="766" w:right="601"/>
              <w:rPr>
                <w:sz w:val="28"/>
              </w:rPr>
            </w:pPr>
          </w:p>
          <w:p w:rsidR="00580492" w:rsidRDefault="00580492">
            <w:pPr>
              <w:widowControl w:val="0"/>
              <w:ind w:left="766" w:right="601"/>
              <w:rPr>
                <w:sz w:val="28"/>
              </w:rPr>
            </w:pPr>
          </w:p>
          <w:p w:rsidR="00580492" w:rsidRDefault="00580492">
            <w:pPr>
              <w:widowControl w:val="0"/>
              <w:ind w:left="766" w:right="601"/>
              <w:rPr>
                <w:sz w:val="28"/>
              </w:rPr>
            </w:pPr>
          </w:p>
          <w:p w:rsidR="00580492" w:rsidRDefault="00580492">
            <w:pPr>
              <w:widowControl w:val="0"/>
            </w:pPr>
          </w:p>
        </w:tc>
      </w:tr>
      <w:tr w:rsidR="00580492">
        <w:trPr>
          <w:trHeight w:val="3657"/>
        </w:trPr>
        <w:tc>
          <w:tcPr>
            <w:tcW w:w="4439" w:type="dxa"/>
          </w:tcPr>
          <w:p w:rsidR="00580492" w:rsidRDefault="00580492">
            <w:pPr>
              <w:widowControl w:val="0"/>
              <w:jc w:val="center"/>
              <w:rPr>
                <w:sz w:val="12"/>
                <w:szCs w:val="12"/>
              </w:rPr>
            </w:pPr>
          </w:p>
          <w:p w:rsidR="00580492" w:rsidRDefault="00252762">
            <w:pPr>
              <w:keepNext/>
              <w:keepLines/>
              <w:widowControl w:val="0"/>
              <w:jc w:val="center"/>
              <w:outlineLvl w:val="0"/>
              <w:rPr>
                <w:rFonts w:eastAsiaTheme="majorEastAsia"/>
                <w:b/>
                <w:bCs/>
                <w:szCs w:val="28"/>
              </w:rPr>
            </w:pPr>
            <w:r>
              <w:rPr>
                <w:rFonts w:eastAsiaTheme="majorEastAsia"/>
                <w:b/>
                <w:bCs/>
                <w:szCs w:val="28"/>
              </w:rPr>
              <w:t>Администрация</w:t>
            </w:r>
            <w:r>
              <w:rPr>
                <w:rFonts w:eastAsiaTheme="majorEastAsia"/>
                <w:b/>
                <w:bCs/>
                <w:szCs w:val="28"/>
              </w:rPr>
              <w:br/>
              <w:t>города Оренбурга</w:t>
            </w:r>
          </w:p>
          <w:p w:rsidR="00580492" w:rsidRDefault="00580492">
            <w:pPr>
              <w:keepNext/>
              <w:keepLines/>
              <w:widowControl w:val="0"/>
              <w:jc w:val="center"/>
              <w:outlineLvl w:val="0"/>
              <w:rPr>
                <w:rFonts w:eastAsiaTheme="majorEastAsia"/>
                <w:b/>
                <w:bCs/>
                <w:sz w:val="16"/>
                <w:szCs w:val="28"/>
              </w:rPr>
            </w:pPr>
          </w:p>
          <w:p w:rsidR="00580492" w:rsidRDefault="00252762">
            <w:pPr>
              <w:keepNext/>
              <w:keepLines/>
              <w:widowControl w:val="0"/>
              <w:ind w:left="-32"/>
              <w:jc w:val="center"/>
              <w:outlineLvl w:val="0"/>
              <w:rPr>
                <w:rFonts w:eastAsiaTheme="majorEastAsia"/>
                <w:b/>
                <w:bCs/>
                <w:szCs w:val="28"/>
              </w:rPr>
            </w:pPr>
            <w:r>
              <w:rPr>
                <w:rFonts w:eastAsiaTheme="majorEastAsia"/>
                <w:b/>
                <w:bCs/>
                <w:szCs w:val="28"/>
              </w:rPr>
              <w:t>УПРАВЛЕНИЕ ЭКОНОМИКИ И ПЕРСПЕКТИВНОГО РАЗВИТИЯ</w:t>
            </w:r>
          </w:p>
          <w:p w:rsidR="00580492" w:rsidRDefault="00580492">
            <w:pPr>
              <w:widowControl w:val="0"/>
              <w:spacing w:line="264" w:lineRule="auto"/>
              <w:jc w:val="center"/>
              <w:rPr>
                <w:sz w:val="10"/>
              </w:rPr>
            </w:pPr>
          </w:p>
          <w:p w:rsidR="00580492" w:rsidRDefault="00252762">
            <w:pPr>
              <w:widowControl w:val="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Советская</w:t>
            </w:r>
            <w:proofErr w:type="gramEnd"/>
            <w:r>
              <w:rPr>
                <w:sz w:val="20"/>
              </w:rPr>
              <w:t xml:space="preserve"> ул., д. 60, г. Оренбург, 460000</w:t>
            </w:r>
          </w:p>
          <w:p w:rsidR="00580492" w:rsidRDefault="0025276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телефон: (3532) </w:t>
            </w:r>
            <w:r>
              <w:rPr>
                <w:sz w:val="20"/>
              </w:rPr>
              <w:t>98-70-24</w:t>
            </w:r>
          </w:p>
          <w:p w:rsidR="00580492" w:rsidRDefault="0025276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факс: (3532) 98-73-83</w:t>
            </w:r>
          </w:p>
          <w:p w:rsidR="00580492" w:rsidRDefault="0025276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e</w:t>
            </w:r>
            <w:r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mail</w:t>
            </w:r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  <w:lang w:val="en-US"/>
              </w:rPr>
              <w:t>econom</w:t>
            </w:r>
            <w:proofErr w:type="spellEnd"/>
            <w:r>
              <w:rPr>
                <w:sz w:val="20"/>
              </w:rPr>
              <w:t>@</w:t>
            </w:r>
            <w:r>
              <w:rPr>
                <w:sz w:val="20"/>
                <w:lang w:val="en-US"/>
              </w:rPr>
              <w:t>admin</w:t>
            </w: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  <w:lang w:val="en-US"/>
              </w:rPr>
              <w:t>orenburg</w:t>
            </w:r>
            <w:proofErr w:type="spellEnd"/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  <w:lang w:val="en-US"/>
              </w:rPr>
              <w:t>ru</w:t>
            </w:r>
            <w:proofErr w:type="spellEnd"/>
          </w:p>
          <w:p w:rsidR="00580492" w:rsidRPr="009B2717" w:rsidRDefault="00252762" w:rsidP="009B2717">
            <w:pPr>
              <w:widowControl w:val="0"/>
              <w:ind w:left="-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http</w:t>
            </w:r>
            <w:r>
              <w:rPr>
                <w:sz w:val="20"/>
                <w:szCs w:val="20"/>
              </w:rPr>
              <w:t>://</w:t>
            </w:r>
            <w:r>
              <w:rPr>
                <w:sz w:val="20"/>
                <w:szCs w:val="20"/>
                <w:lang w:val="en-US"/>
              </w:rPr>
              <w:t>www</w:t>
            </w:r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orenburg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580492" w:rsidRDefault="00580492">
            <w:pPr>
              <w:widowControl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80492" w:rsidRDefault="00252762">
            <w:pPr>
              <w:widowControl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noProof/>
                <w:sz w:val="16"/>
                <w:szCs w:val="16"/>
              </w:rPr>
              <w:drawing>
                <wp:inline distT="0" distB="0" distL="0" distR="0">
                  <wp:extent cx="2915920" cy="215900"/>
                  <wp:effectExtent l="0" t="0" r="0" b="0"/>
                  <wp:docPr id="2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592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80492" w:rsidRPr="009B2717" w:rsidRDefault="00580492">
            <w:pPr>
              <w:widowControl w:val="0"/>
              <w:jc w:val="center"/>
              <w:rPr>
                <w:sz w:val="12"/>
                <w:szCs w:val="12"/>
              </w:rPr>
            </w:pPr>
          </w:p>
          <w:p w:rsidR="00580492" w:rsidRDefault="00252762">
            <w:pPr>
              <w:widowControl w:val="0"/>
              <w:spacing w:line="360" w:lineRule="auto"/>
              <w:ind w:left="-32"/>
              <w:jc w:val="center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</w:rPr>
              <w:t>На №__________ от  ___________</w:t>
            </w:r>
          </w:p>
          <w:p w:rsidR="00580492" w:rsidRDefault="00580492">
            <w:pPr>
              <w:widowControl w:val="0"/>
              <w:spacing w:line="360" w:lineRule="auto"/>
              <w:ind w:left="-32"/>
              <w:jc w:val="center"/>
              <w:rPr>
                <w:sz w:val="10"/>
                <w:szCs w:val="10"/>
              </w:rPr>
            </w:pPr>
          </w:p>
        </w:tc>
        <w:tc>
          <w:tcPr>
            <w:tcW w:w="5975" w:type="dxa"/>
            <w:vMerge/>
          </w:tcPr>
          <w:p w:rsidR="00580492" w:rsidRDefault="00580492">
            <w:pPr>
              <w:widowControl w:val="0"/>
              <w:rPr>
                <w:sz w:val="28"/>
              </w:rPr>
            </w:pPr>
          </w:p>
        </w:tc>
      </w:tr>
    </w:tbl>
    <w:p w:rsidR="00580492" w:rsidRDefault="00252762">
      <w:pPr>
        <w:pStyle w:val="23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Уважаемый Игорь Олегович!</w:t>
      </w:r>
    </w:p>
    <w:p w:rsidR="00580492" w:rsidRPr="009B2717" w:rsidRDefault="00580492">
      <w:pPr>
        <w:pStyle w:val="23"/>
        <w:spacing w:after="0" w:line="240" w:lineRule="auto"/>
        <w:jc w:val="center"/>
        <w:rPr>
          <w:sz w:val="16"/>
          <w:szCs w:val="16"/>
        </w:rPr>
      </w:pPr>
    </w:p>
    <w:p w:rsidR="00580492" w:rsidRDefault="00252762">
      <w:pPr>
        <w:pStyle w:val="23"/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постановлением администрации города Оренбурга                      от </w:t>
      </w:r>
      <w:r>
        <w:rPr>
          <w:sz w:val="28"/>
          <w:szCs w:val="28"/>
        </w:rPr>
        <w:t>24.02.2015 № 396-п «Об утверждении порядков проведения оценки регулирующего воздействия проектов нормативных правовых актов органов местного самоуправления города Оренбурга и экспертизы нормативных правовых актов органов местного самоуправления города Орен</w:t>
      </w:r>
      <w:r>
        <w:rPr>
          <w:sz w:val="28"/>
          <w:szCs w:val="28"/>
        </w:rPr>
        <w:t>бурга» (в ред. от 09.11.2022                       № 2047-п) (далее – постановление) направляем Вам заключение об оценке регулирующего воздействия проекта постановления Администрации города Оренбурга «Об утверждении порядка предоставления субсидий</w:t>
      </w:r>
      <w:proofErr w:type="gramEnd"/>
      <w:r>
        <w:rPr>
          <w:sz w:val="28"/>
          <w:szCs w:val="28"/>
        </w:rPr>
        <w:t xml:space="preserve"> на финан</w:t>
      </w:r>
      <w:r>
        <w:rPr>
          <w:sz w:val="28"/>
          <w:szCs w:val="28"/>
        </w:rPr>
        <w:t>совое обеспечение затрат лизингополучателей, возникающих при оплате лизинговых платежей по договорам финансовой аренды (лизинга) подвижного состава наземного общественного транспорта (автобусов)».</w:t>
      </w:r>
    </w:p>
    <w:p w:rsidR="00580492" w:rsidRDefault="00252762">
      <w:pPr>
        <w:pStyle w:val="23"/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Обращаем внимание, что в соответствии с постановлением разр</w:t>
      </w:r>
      <w:r>
        <w:rPr>
          <w:sz w:val="28"/>
          <w:szCs w:val="28"/>
        </w:rPr>
        <w:t>аботчику необходимо в течение 3 рабочих дней разместить сводный отчет и заключение                 об оценке регулирующего воздействия на официальном Интернет-портале города Оренбурга.</w:t>
      </w:r>
      <w:proofErr w:type="gramEnd"/>
    </w:p>
    <w:p w:rsidR="00580492" w:rsidRDefault="00252762">
      <w:pPr>
        <w:pStyle w:val="23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Также, в соответствии с постановлением после завершения процедуры оценк</w:t>
      </w:r>
      <w:r>
        <w:rPr>
          <w:sz w:val="28"/>
          <w:szCs w:val="28"/>
        </w:rPr>
        <w:t>и регулирующего воздействия разработчик размещает на официальном Интерне</w:t>
      </w:r>
      <w:proofErr w:type="gramStart"/>
      <w:r>
        <w:rPr>
          <w:sz w:val="28"/>
          <w:szCs w:val="28"/>
        </w:rPr>
        <w:t>т-</w:t>
      </w:r>
      <w:proofErr w:type="gramEnd"/>
      <w:r>
        <w:rPr>
          <w:sz w:val="28"/>
          <w:szCs w:val="28"/>
        </w:rPr>
        <w:t xml:space="preserve"> портале города Оренбурга утвержденный нормативный правовой акт (в течение 10 рабочих дней со дня его утверждения) или сведения о нецелесообразности принятия проекта нормативного пра</w:t>
      </w:r>
      <w:r>
        <w:rPr>
          <w:sz w:val="28"/>
          <w:szCs w:val="28"/>
        </w:rPr>
        <w:t xml:space="preserve">вового акта (в течение 10 рабочих дней со дня принятия соответствующего решения). </w:t>
      </w:r>
    </w:p>
    <w:p w:rsidR="00580492" w:rsidRPr="009B2717" w:rsidRDefault="00580492">
      <w:pPr>
        <w:pStyle w:val="23"/>
        <w:spacing w:after="0" w:line="240" w:lineRule="auto"/>
        <w:jc w:val="both"/>
        <w:rPr>
          <w:sz w:val="16"/>
          <w:szCs w:val="16"/>
        </w:rPr>
      </w:pPr>
    </w:p>
    <w:p w:rsidR="00580492" w:rsidRDefault="00252762">
      <w:pPr>
        <w:ind w:left="709" w:right="-284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2 л. в 1 экз.</w:t>
      </w:r>
    </w:p>
    <w:p w:rsidR="00580492" w:rsidRPr="009B2717" w:rsidRDefault="00580492">
      <w:pPr>
        <w:pStyle w:val="23"/>
        <w:spacing w:after="0" w:line="240" w:lineRule="auto"/>
        <w:jc w:val="both"/>
        <w:rPr>
          <w:sz w:val="16"/>
          <w:szCs w:val="16"/>
        </w:rPr>
      </w:pPr>
    </w:p>
    <w:p w:rsidR="00580492" w:rsidRDefault="00252762">
      <w:pPr>
        <w:pStyle w:val="2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Е.А. </w:t>
      </w:r>
      <w:proofErr w:type="spellStart"/>
      <w:r>
        <w:rPr>
          <w:sz w:val="28"/>
          <w:szCs w:val="28"/>
        </w:rPr>
        <w:t>Бинковский</w:t>
      </w:r>
      <w:proofErr w:type="spellEnd"/>
    </w:p>
    <w:p w:rsidR="009B2717" w:rsidRDefault="00252762" w:rsidP="009B2717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221DDB9C" wp14:editId="6E7EA910">
            <wp:extent cx="2988310" cy="1192530"/>
            <wp:effectExtent l="0" t="0" r="0" b="0"/>
            <wp:docPr id="3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310" cy="119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t xml:space="preserve">                                      </w:t>
      </w:r>
    </w:p>
    <w:p w:rsidR="009B2717" w:rsidRDefault="00252762" w:rsidP="009B2717">
      <w:proofErr w:type="spellStart"/>
      <w:r>
        <w:t>Порохова</w:t>
      </w:r>
      <w:proofErr w:type="spellEnd"/>
      <w:r>
        <w:t xml:space="preserve"> Татьяна Николаевна</w:t>
      </w:r>
    </w:p>
    <w:p w:rsidR="00580492" w:rsidRPr="009B2717" w:rsidRDefault="00252762" w:rsidP="009B2717">
      <w:pPr>
        <w:rPr>
          <w:sz w:val="16"/>
          <w:szCs w:val="16"/>
        </w:rPr>
        <w:sectPr w:rsidR="00580492" w:rsidRPr="009B2717" w:rsidSect="009B2717">
          <w:footerReference w:type="default" r:id="rId12"/>
          <w:pgSz w:w="11906" w:h="16838" w:code="9"/>
          <w:pgMar w:top="284" w:right="567" w:bottom="284" w:left="1134" w:header="0" w:footer="0" w:gutter="0"/>
          <w:cols w:space="720"/>
          <w:formProt w:val="0"/>
          <w:titlePg/>
          <w:docGrid w:linePitch="360"/>
        </w:sectPr>
      </w:pPr>
      <w:r>
        <w:t>8 (3532) 98-72-04</w:t>
      </w:r>
    </w:p>
    <w:p w:rsidR="00580492" w:rsidRDefault="00252762">
      <w:pPr>
        <w:pStyle w:val="23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ЗАКЛЮЧЕНИЕ</w:t>
      </w:r>
    </w:p>
    <w:p w:rsidR="00580492" w:rsidRDefault="00252762">
      <w:pPr>
        <w:pStyle w:val="23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об оценке регулирующего воздействия проекта нормативного </w:t>
      </w:r>
      <w:r>
        <w:rPr>
          <w:sz w:val="28"/>
          <w:szCs w:val="28"/>
          <w:u w:val="single"/>
        </w:rPr>
        <w:t>правового акта</w:t>
      </w:r>
      <w:r>
        <w:rPr>
          <w:sz w:val="28"/>
          <w:szCs w:val="28"/>
        </w:rPr>
        <w:t>/</w:t>
      </w:r>
    </w:p>
    <w:p w:rsidR="00580492" w:rsidRDefault="00252762">
      <w:pPr>
        <w:pStyle w:val="23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экспертизе нормативного правового акта</w:t>
      </w:r>
    </w:p>
    <w:p w:rsidR="00580492" w:rsidRDefault="00252762">
      <w:pPr>
        <w:pStyle w:val="23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(далее - НПА) </w:t>
      </w:r>
    </w:p>
    <w:p w:rsidR="00580492" w:rsidRPr="009B2717" w:rsidRDefault="00580492">
      <w:pPr>
        <w:pStyle w:val="23"/>
        <w:spacing w:after="0" w:line="240" w:lineRule="auto"/>
        <w:jc w:val="center"/>
        <w:rPr>
          <w:sz w:val="16"/>
          <w:szCs w:val="16"/>
        </w:rPr>
      </w:pPr>
    </w:p>
    <w:p w:rsidR="00580492" w:rsidRDefault="00252762">
      <w:pPr>
        <w:ind w:right="-1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Управление пассажирского транспорта администрации города Оренбурга</w:t>
      </w:r>
    </w:p>
    <w:p w:rsidR="00580492" w:rsidRDefault="00252762">
      <w:pPr>
        <w:pStyle w:val="23"/>
        <w:spacing w:after="0" w:line="240" w:lineRule="auto"/>
        <w:ind w:right="-1"/>
        <w:jc w:val="center"/>
        <w:rPr>
          <w:sz w:val="28"/>
          <w:szCs w:val="28"/>
        </w:rPr>
      </w:pPr>
      <w:proofErr w:type="gramStart"/>
      <w:r>
        <w:t>(разработчик - отраслевой (функциональный) или территориальный орган</w:t>
      </w:r>
      <w:proofErr w:type="gramEnd"/>
    </w:p>
    <w:p w:rsidR="00580492" w:rsidRDefault="00252762">
      <w:pPr>
        <w:pStyle w:val="23"/>
        <w:spacing w:after="0" w:line="240" w:lineRule="auto"/>
        <w:ind w:right="-1"/>
        <w:jc w:val="center"/>
        <w:rPr>
          <w:vertAlign w:val="superscript"/>
        </w:rPr>
      </w:pPr>
      <w:proofErr w:type="gramStart"/>
      <w:r>
        <w:t>Администрации города Оренбурга)</w:t>
      </w:r>
      <w:proofErr w:type="gramEnd"/>
    </w:p>
    <w:p w:rsidR="00580492" w:rsidRPr="009B2717" w:rsidRDefault="00580492">
      <w:pPr>
        <w:pStyle w:val="23"/>
        <w:tabs>
          <w:tab w:val="left" w:pos="1134"/>
        </w:tabs>
        <w:spacing w:after="0" w:line="240" w:lineRule="auto"/>
        <w:ind w:left="851"/>
        <w:jc w:val="both"/>
        <w:rPr>
          <w:sz w:val="16"/>
          <w:szCs w:val="16"/>
        </w:rPr>
      </w:pPr>
    </w:p>
    <w:p w:rsidR="00580492" w:rsidRDefault="00252762">
      <w:pPr>
        <w:pStyle w:val="2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проекта нормативного правового акта (далее – НПА): проект постановления Администрации города Оренбурга «Об утверждении порядка предоставления субсидий на финансовое обеспечение затрат лизингополучателей, возникающих при оплате лизинговых платежей по догово</w:t>
      </w:r>
      <w:r>
        <w:rPr>
          <w:sz w:val="28"/>
          <w:szCs w:val="28"/>
        </w:rPr>
        <w:t>рам финансовой аренды (лизинга) подвижного состава наземного общественного транспорта (автобусов)».</w:t>
      </w:r>
    </w:p>
    <w:p w:rsidR="00580492" w:rsidRDefault="00252762">
      <w:pPr>
        <w:pStyle w:val="23"/>
        <w:numPr>
          <w:ilvl w:val="0"/>
          <w:numId w:val="1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(основания) для принятия проекта НПА: принятие проекта постановления обусловлено необходимостью финансового обеспечения затрат юридических лиц (за искл</w:t>
      </w:r>
      <w:r>
        <w:rPr>
          <w:sz w:val="28"/>
          <w:szCs w:val="28"/>
        </w:rPr>
        <w:t>ючением государственных (муниципальных) учреждений) и индивидуальных предпринимателей в целях финансового обеспечения затрат лизингополучателей, возникающих при оплате лизинговых платежей по договорам финансовой аренды (лизинга) подвижного состава наземног</w:t>
      </w:r>
      <w:r>
        <w:rPr>
          <w:sz w:val="28"/>
          <w:szCs w:val="28"/>
        </w:rPr>
        <w:t xml:space="preserve">о общественного транспорта (автобусов). </w:t>
      </w:r>
    </w:p>
    <w:p w:rsidR="00580492" w:rsidRDefault="00252762">
      <w:pPr>
        <w:pStyle w:val="23"/>
        <w:tabs>
          <w:tab w:val="left" w:pos="993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Транспортные средства (автобусы) передаются в собственность муниципального образования «город Оренбург» по окончании срока действия договора финансовой аренды (лизинга) подвижного состава наземного общественного тра</w:t>
      </w:r>
      <w:r>
        <w:rPr>
          <w:sz w:val="28"/>
          <w:szCs w:val="28"/>
        </w:rPr>
        <w:t>нспорта (автобусов).</w:t>
      </w:r>
    </w:p>
    <w:p w:rsidR="00580492" w:rsidRDefault="00252762">
      <w:pPr>
        <w:pStyle w:val="23"/>
        <w:numPr>
          <w:ilvl w:val="0"/>
          <w:numId w:val="1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Публичные консультации с учетом высокой степени углубленного порядка регулирующего воздействия проведены в период с 27.03.2023 по 21.04.2023 в форме размещения на официальном Интернет-портале города Оренбурга уведомления о проведении п</w:t>
      </w:r>
      <w:r>
        <w:rPr>
          <w:sz w:val="28"/>
          <w:szCs w:val="28"/>
        </w:rPr>
        <w:t>убличных консультаций, проекта правового акта, пояснительной записки, опросного листа для участников публичных консультаций.</w:t>
      </w:r>
      <w:proofErr w:type="gramEnd"/>
      <w:r>
        <w:rPr>
          <w:sz w:val="28"/>
          <w:szCs w:val="28"/>
        </w:rPr>
        <w:t xml:space="preserve"> По результатам публичных консультаций разработчику не поступило предложений и замечаний.</w:t>
      </w:r>
    </w:p>
    <w:p w:rsidR="00580492" w:rsidRDefault="00252762">
      <w:pPr>
        <w:pStyle w:val="23"/>
        <w:numPr>
          <w:ilvl w:val="0"/>
          <w:numId w:val="1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публичных консультаций </w:t>
      </w:r>
      <w:r>
        <w:rPr>
          <w:sz w:val="28"/>
          <w:szCs w:val="28"/>
        </w:rPr>
        <w:t>разработчиком принято решение о принятии проекта НПА в установленном порядке.</w:t>
      </w:r>
    </w:p>
    <w:p w:rsidR="00580492" w:rsidRDefault="00252762">
      <w:pPr>
        <w:pStyle w:val="23"/>
        <w:numPr>
          <w:ilvl w:val="0"/>
          <w:numId w:val="1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оценки регулирующего воздействия проекта НПА выявлены факторы негативного воздействия принятия нормативного правового акта (пункт 8). </w:t>
      </w:r>
    </w:p>
    <w:p w:rsidR="00580492" w:rsidRDefault="00252762">
      <w:pPr>
        <w:pStyle w:val="2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Качество проведения процедуры </w:t>
      </w:r>
      <w:r>
        <w:rPr>
          <w:sz w:val="28"/>
          <w:szCs w:val="28"/>
        </w:rPr>
        <w:t>оценки регулирующего воздействия проекта НПА и подготовки сводного отчета не полностью соответствует требованиям Порядка проведения оценки регулирующего воздействия проектов муниципальных нормативных правовых актов города Оренбурга, устанавливающих новые и</w:t>
      </w:r>
      <w:r>
        <w:rPr>
          <w:sz w:val="28"/>
          <w:szCs w:val="28"/>
        </w:rPr>
        <w:t>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деятельности, утвержденного постановление</w:t>
      </w:r>
      <w:r>
        <w:rPr>
          <w:sz w:val="28"/>
          <w:szCs w:val="28"/>
        </w:rPr>
        <w:t>м администрации города Оренбурга от 24.02.2015 № 396-п</w:t>
      </w:r>
      <w:proofErr w:type="gramEnd"/>
      <w:r>
        <w:rPr>
          <w:sz w:val="28"/>
          <w:szCs w:val="28"/>
        </w:rPr>
        <w:t xml:space="preserve"> (в ред. от 09.11.2022 № 2047-п) (далее - Порядок): </w:t>
      </w:r>
    </w:p>
    <w:p w:rsidR="00580492" w:rsidRDefault="00252762">
      <w:pPr>
        <w:pStyle w:val="2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уведомление о проведении публичных консультаций, проект правового акта, пояснительная записка, опросный лист в установленном порядке размещены на офи</w:t>
      </w:r>
      <w:r>
        <w:rPr>
          <w:sz w:val="28"/>
          <w:szCs w:val="28"/>
        </w:rPr>
        <w:t>циальном Интернет-портале города Оренбурга;</w:t>
      </w:r>
      <w:proofErr w:type="gramEnd"/>
    </w:p>
    <w:p w:rsidR="00580492" w:rsidRDefault="00252762">
      <w:pPr>
        <w:pStyle w:val="2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срок проведения публичных консультаций соответствует требованиям Порядка (для высокой степени регулирующего воздействия);</w:t>
      </w:r>
    </w:p>
    <w:p w:rsidR="00580492" w:rsidRDefault="00252762">
      <w:pPr>
        <w:pStyle w:val="2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публичных консультаций разработчиком подготовлен сводный отчет об оценке ре</w:t>
      </w:r>
      <w:r>
        <w:rPr>
          <w:sz w:val="28"/>
          <w:szCs w:val="28"/>
        </w:rPr>
        <w:t>гулирующего воздействия. Сводный отчет был возвращен разработчику для доработки. Доработанный сводный отчет направлен в уполномоченный орган с нарушением срока предоставления, утвержденного Порядком;</w:t>
      </w:r>
    </w:p>
    <w:p w:rsidR="00580492" w:rsidRDefault="00252762">
      <w:pPr>
        <w:pStyle w:val="2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сводный отчет об оценке регулирующего воздействия содерж</w:t>
      </w:r>
      <w:r>
        <w:rPr>
          <w:sz w:val="28"/>
          <w:szCs w:val="28"/>
        </w:rPr>
        <w:t>ит основание принятия НПА, обоснование отнесения проекта НПА к высокой степени регулирующего воздействия, сведения о публичных консультациях, сравнение возможных вариантов решения проблемы, решение, принятое по результатам публичных консультаций.</w:t>
      </w:r>
    </w:p>
    <w:p w:rsidR="00580492" w:rsidRDefault="00252762">
      <w:pPr>
        <w:pStyle w:val="2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основе</w:t>
      </w:r>
      <w:r>
        <w:rPr>
          <w:sz w:val="28"/>
          <w:szCs w:val="28"/>
        </w:rPr>
        <w:t xml:space="preserve"> проведенной оценки регулирующего воздействия проекта НПА с учетом информации, представленной разработчиком в сводном отчете, управлением экономики и перспективного развития администрации города Оренбурга сделан вывод о достаточном обосновании решения проб</w:t>
      </w:r>
      <w:r>
        <w:rPr>
          <w:sz w:val="28"/>
          <w:szCs w:val="28"/>
        </w:rPr>
        <w:t>лемы предложенным способом правового регулирования.</w:t>
      </w:r>
    </w:p>
    <w:p w:rsidR="00580492" w:rsidRDefault="00252762">
      <w:pPr>
        <w:pStyle w:val="2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представленном проекте НПА присутствуют положения, которые вводят избыточные ограничения для субъектов предпринимательской и иной экономической деятельности, необоснованно способствуют ограничению конку</w:t>
      </w:r>
      <w:r>
        <w:rPr>
          <w:sz w:val="28"/>
          <w:szCs w:val="28"/>
        </w:rPr>
        <w:t>ренции:</w:t>
      </w:r>
    </w:p>
    <w:p w:rsidR="00580492" w:rsidRDefault="00252762">
      <w:pPr>
        <w:tabs>
          <w:tab w:val="left" w:pos="0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абзаце 3 пункта 2.5 раздела 2 приложения к проекту НПА необходимо заменить слова «в подпункте 2 пункта 2.4» </w:t>
      </w:r>
      <w:proofErr w:type="gramStart"/>
      <w:r>
        <w:rPr>
          <w:rFonts w:eastAsiaTheme="minorHAnsi"/>
          <w:sz w:val="28"/>
          <w:szCs w:val="28"/>
          <w:lang w:eastAsia="en-US"/>
        </w:rPr>
        <w:t>на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«</w:t>
      </w:r>
      <w:proofErr w:type="gramStart"/>
      <w:r>
        <w:rPr>
          <w:rFonts w:eastAsiaTheme="minorHAnsi"/>
          <w:sz w:val="28"/>
          <w:szCs w:val="28"/>
          <w:lang w:eastAsia="en-US"/>
        </w:rPr>
        <w:t>в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пункте 2.4 настоящего Порядка и находящиеся в распоряжении государственных органов, органов местного самоуправления и иных органов».</w:t>
      </w:r>
    </w:p>
    <w:p w:rsidR="00580492" w:rsidRDefault="00252762">
      <w:pPr>
        <w:pStyle w:val="23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2.7 приложения к </w:t>
      </w:r>
      <w:proofErr w:type="gramStart"/>
      <w:r>
        <w:rPr>
          <w:sz w:val="28"/>
          <w:szCs w:val="28"/>
        </w:rPr>
        <w:t>проекту</w:t>
      </w:r>
      <w:proofErr w:type="gramEnd"/>
      <w:r>
        <w:rPr>
          <w:sz w:val="28"/>
          <w:szCs w:val="28"/>
        </w:rPr>
        <w:t xml:space="preserve"> НПА необходимо уточнить с </w:t>
      </w:r>
      <w:proofErr w:type="gramStart"/>
      <w:r>
        <w:rPr>
          <w:sz w:val="28"/>
          <w:szCs w:val="28"/>
        </w:rPr>
        <w:t>какой</w:t>
      </w:r>
      <w:proofErr w:type="gramEnd"/>
      <w:r>
        <w:rPr>
          <w:sz w:val="28"/>
          <w:szCs w:val="28"/>
        </w:rPr>
        <w:t xml:space="preserve"> именно даты (момента) начинается отсчет 10 рабочих дней. </w:t>
      </w:r>
    </w:p>
    <w:p w:rsidR="00580492" w:rsidRDefault="00252762">
      <w:pPr>
        <w:tabs>
          <w:tab w:val="left" w:pos="0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Также обращаем внимание на отчетную дату в пункте 2.3 приложения к проекту НПА (01.01.2023), не учитывающую развитие организаций, о</w:t>
      </w:r>
      <w:r>
        <w:rPr>
          <w:rFonts w:eastAsiaTheme="minorHAnsi"/>
          <w:sz w:val="28"/>
          <w:szCs w:val="28"/>
          <w:lang w:eastAsia="en-US"/>
        </w:rPr>
        <w:t>существляющих перевозки по одному или нескольким муниципальным маршрутам регулярных перевозок пассажиров и багажа автомобильным и (или) городским наземным электрическим транспортом по регулируемым тарифам на территории муниципального образования «город Оре</w:t>
      </w:r>
      <w:r>
        <w:rPr>
          <w:rFonts w:eastAsiaTheme="minorHAnsi"/>
          <w:sz w:val="28"/>
          <w:szCs w:val="28"/>
          <w:lang w:eastAsia="en-US"/>
        </w:rPr>
        <w:t>нбург».</w:t>
      </w:r>
    </w:p>
    <w:p w:rsidR="00580492" w:rsidRDefault="00252762" w:rsidP="009B2717">
      <w:pPr>
        <w:pStyle w:val="23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Положения, которые вводят избыточные обязанности и запреты, а также способствуют возникновению необоснованных расходов субъектов предпринимательской и иной экономической</w:t>
      </w:r>
      <w:r>
        <w:t xml:space="preserve"> </w:t>
      </w:r>
      <w:r>
        <w:rPr>
          <w:sz w:val="28"/>
          <w:szCs w:val="28"/>
        </w:rPr>
        <w:t xml:space="preserve">деятельности или расходов бюджета города Оренбурга, отсутствуют.  </w:t>
      </w:r>
    </w:p>
    <w:p w:rsidR="009B2717" w:rsidRDefault="009B2717" w:rsidP="009B2717">
      <w:pPr>
        <w:pStyle w:val="23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580492" w:rsidRDefault="00252762">
      <w:pPr>
        <w:pStyle w:val="2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             Е.А. </w:t>
      </w:r>
      <w:proofErr w:type="spellStart"/>
      <w:r>
        <w:rPr>
          <w:sz w:val="28"/>
          <w:szCs w:val="28"/>
        </w:rPr>
        <w:t>Бинковский</w:t>
      </w:r>
      <w:proofErr w:type="spellEnd"/>
    </w:p>
    <w:p w:rsidR="00580492" w:rsidRDefault="00252762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2988310" cy="1192530"/>
            <wp:effectExtent l="0" t="0" r="0" b="0"/>
            <wp:docPr id="4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310" cy="119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t xml:space="preserve">       </w:t>
      </w:r>
    </w:p>
    <w:sectPr w:rsidR="00580492" w:rsidSect="009B2717">
      <w:footerReference w:type="default" r:id="rId13"/>
      <w:pgSz w:w="11906" w:h="16838"/>
      <w:pgMar w:top="851" w:right="567" w:bottom="284" w:left="1134" w:header="0" w:footer="709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762" w:rsidRDefault="00252762">
      <w:r>
        <w:separator/>
      </w:r>
    </w:p>
  </w:endnote>
  <w:endnote w:type="continuationSeparator" w:id="0">
    <w:p w:rsidR="00252762" w:rsidRDefault="00252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3293057"/>
      <w:docPartObj>
        <w:docPartGallery w:val="Page Numbers (Bottom of Page)"/>
        <w:docPartUnique/>
      </w:docPartObj>
    </w:sdtPr>
    <w:sdtEndPr/>
    <w:sdtContent>
      <w:p w:rsidR="00580492" w:rsidRDefault="00252762">
        <w:pPr>
          <w:pStyle w:val="ae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>PAGE</w:instrText>
        </w:r>
        <w:r>
          <w:rPr>
            <w:rFonts w:ascii="Times New Roman" w:hAnsi="Times New Roman"/>
          </w:rPr>
          <w:fldChar w:fldCharType="separate"/>
        </w:r>
        <w:r w:rsidR="009B2717">
          <w:rPr>
            <w:rFonts w:ascii="Times New Roman" w:hAnsi="Times New Roman"/>
            <w:noProof/>
          </w:rPr>
          <w:t>2</w:t>
        </w:r>
        <w:r>
          <w:rPr>
            <w:rFonts w:ascii="Times New Roman" w:hAnsi="Times New Roman"/>
          </w:rPr>
          <w:fldChar w:fldCharType="end"/>
        </w:r>
      </w:p>
      <w:p w:rsidR="00580492" w:rsidRDefault="00252762">
        <w:pPr>
          <w:pStyle w:val="ae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492" w:rsidRPr="009B2717" w:rsidRDefault="00580492" w:rsidP="009B271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762" w:rsidRDefault="00252762">
      <w:r>
        <w:separator/>
      </w:r>
    </w:p>
  </w:footnote>
  <w:footnote w:type="continuationSeparator" w:id="0">
    <w:p w:rsidR="00252762" w:rsidRDefault="00252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A5BF5"/>
    <w:multiLevelType w:val="multilevel"/>
    <w:tmpl w:val="3C1EC5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2A615F9"/>
    <w:multiLevelType w:val="multilevel"/>
    <w:tmpl w:val="3D124E72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7AFE41E9"/>
    <w:multiLevelType w:val="multilevel"/>
    <w:tmpl w:val="A8C62B5E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3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51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5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011" w:hanging="21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492"/>
    <w:rsid w:val="00252762"/>
    <w:rsid w:val="00580492"/>
    <w:rsid w:val="008F749C"/>
    <w:rsid w:val="009B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BE4F57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unhideWhenUsed/>
    <w:qFormat/>
    <w:rsid w:val="00BE4F57"/>
    <w:pPr>
      <w:keepNext/>
      <w:jc w:val="center"/>
      <w:outlineLvl w:val="1"/>
    </w:pPr>
    <w:rPr>
      <w:b/>
      <w:bCs/>
      <w:spacing w:val="50"/>
      <w:sz w:val="31"/>
    </w:rPr>
  </w:style>
  <w:style w:type="paragraph" w:styleId="3">
    <w:name w:val="heading 3"/>
    <w:basedOn w:val="a"/>
    <w:next w:val="a"/>
    <w:unhideWhenUsed/>
    <w:qFormat/>
    <w:rsid w:val="00BE4F5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unhideWhenUsed/>
    <w:qFormat/>
    <w:rsid w:val="00BE4F5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BE4F57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0"/>
    <w:qFormat/>
    <w:rsid w:val="00BE4F57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character" w:customStyle="1" w:styleId="30">
    <w:name w:val="Заголовок 3 Знак"/>
    <w:basedOn w:val="a0"/>
    <w:link w:val="30"/>
    <w:qFormat/>
    <w:rsid w:val="00BE4F5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0"/>
    <w:qFormat/>
    <w:rsid w:val="00BE4F5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3">
    <w:name w:val="Верхний колонтитул Знак"/>
    <w:basedOn w:val="a0"/>
    <w:uiPriority w:val="99"/>
    <w:qFormat/>
    <w:rsid w:val="00BE4F57"/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uiPriority w:val="99"/>
    <w:qFormat/>
    <w:rsid w:val="00BE4F57"/>
    <w:rPr>
      <w:rFonts w:ascii="Calibri" w:eastAsia="Calibri" w:hAnsi="Calibri" w:cs="Times New Roman"/>
    </w:rPr>
  </w:style>
  <w:style w:type="character" w:customStyle="1" w:styleId="a5">
    <w:name w:val="Название Знак"/>
    <w:basedOn w:val="a0"/>
    <w:uiPriority w:val="10"/>
    <w:qFormat/>
    <w:rsid w:val="00BE4F5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uiPriority w:val="99"/>
    <w:semiHidden/>
    <w:qFormat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Подзаголовок Знак"/>
    <w:basedOn w:val="a0"/>
    <w:uiPriority w:val="99"/>
    <w:qFormat/>
    <w:rsid w:val="00BE4F57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qFormat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qFormat/>
    <w:rsid w:val="00BE4F5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Текст выноски Знак"/>
    <w:basedOn w:val="a0"/>
    <w:uiPriority w:val="99"/>
    <w:semiHidden/>
    <w:qFormat/>
    <w:rsid w:val="00BE4F57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E4F57"/>
    <w:rPr>
      <w:color w:val="000080"/>
      <w:u w:val="single"/>
    </w:rPr>
  </w:style>
  <w:style w:type="character" w:customStyle="1" w:styleId="FontStyle47">
    <w:name w:val="Font Style47"/>
    <w:basedOn w:val="a0"/>
    <w:qFormat/>
    <w:rsid w:val="00BE4F57"/>
    <w:rPr>
      <w:rFonts w:ascii="Times New Roman" w:hAnsi="Times New Roman" w:cs="Times New Roman"/>
      <w:sz w:val="20"/>
      <w:szCs w:val="20"/>
    </w:rPr>
  </w:style>
  <w:style w:type="character" w:customStyle="1" w:styleId="11">
    <w:name w:val="Верхний колонтитул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азвание Знак1"/>
    <w:basedOn w:val="a0"/>
    <w:uiPriority w:val="10"/>
    <w:qFormat/>
    <w:rsid w:val="002B4C71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eastAsia="ru-RU"/>
    </w:rPr>
  </w:style>
  <w:style w:type="character" w:customStyle="1" w:styleId="14">
    <w:name w:val="Основной текст с отступом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Подзаголовок Знак1"/>
    <w:basedOn w:val="a0"/>
    <w:uiPriority w:val="11"/>
    <w:qFormat/>
    <w:rsid w:val="002B4C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Текст выноски Знак1"/>
    <w:basedOn w:val="a0"/>
    <w:uiPriority w:val="99"/>
    <w:semiHidden/>
    <w:qFormat/>
    <w:rsid w:val="002B4C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basedOn w:val="a"/>
    <w:next w:val="aa"/>
    <w:qFormat/>
    <w:pPr>
      <w:keepNext/>
      <w:spacing w:before="240" w:after="120"/>
    </w:pPr>
    <w:rPr>
      <w:rFonts w:ascii="Liberation Sans" w:eastAsia="Tahoma" w:hAnsi="Liberation Sans" w:cs="Nirmala U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Nirmala U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Nirmala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irmala UI"/>
    </w:rPr>
  </w:style>
  <w:style w:type="paragraph" w:customStyle="1" w:styleId="HeaderandFooter">
    <w:name w:val="Header and Footer"/>
    <w:basedOn w:val="a"/>
    <w:qFormat/>
  </w:style>
  <w:style w:type="paragraph" w:styleId="ad">
    <w:name w:val="header"/>
    <w:basedOn w:val="a"/>
    <w:uiPriority w:val="99"/>
    <w:unhideWhenUsed/>
    <w:rsid w:val="00BE4F5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footer"/>
    <w:basedOn w:val="a"/>
    <w:uiPriority w:val="99"/>
    <w:unhideWhenUsed/>
    <w:rsid w:val="00BE4F5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Title"/>
    <w:basedOn w:val="a"/>
    <w:uiPriority w:val="10"/>
    <w:qFormat/>
    <w:rsid w:val="00BE4F57"/>
    <w:pPr>
      <w:ind w:firstLine="5529"/>
      <w:jc w:val="center"/>
    </w:pPr>
    <w:rPr>
      <w:sz w:val="28"/>
    </w:rPr>
  </w:style>
  <w:style w:type="paragraph" w:styleId="af0">
    <w:name w:val="Body Text Indent"/>
    <w:basedOn w:val="a"/>
    <w:uiPriority w:val="99"/>
    <w:semiHidden/>
    <w:unhideWhenUsed/>
    <w:rsid w:val="00BE4F57"/>
    <w:pPr>
      <w:spacing w:after="120"/>
      <w:ind w:left="283"/>
    </w:pPr>
  </w:style>
  <w:style w:type="paragraph" w:styleId="af1">
    <w:name w:val="Subtitle"/>
    <w:basedOn w:val="a"/>
    <w:next w:val="a"/>
    <w:uiPriority w:val="99"/>
    <w:qFormat/>
    <w:rsid w:val="00BE4F57"/>
    <w:pPr>
      <w:spacing w:after="60"/>
      <w:jc w:val="center"/>
      <w:outlineLvl w:val="1"/>
    </w:pPr>
    <w:rPr>
      <w:rFonts w:ascii="Cambria" w:hAnsi="Cambria"/>
    </w:rPr>
  </w:style>
  <w:style w:type="paragraph" w:styleId="23">
    <w:name w:val="Body Text 2"/>
    <w:basedOn w:val="a"/>
    <w:uiPriority w:val="99"/>
    <w:unhideWhenUsed/>
    <w:qFormat/>
    <w:rsid w:val="00BE4F57"/>
    <w:pPr>
      <w:spacing w:after="120" w:line="480" w:lineRule="auto"/>
    </w:pPr>
  </w:style>
  <w:style w:type="paragraph" w:styleId="24">
    <w:name w:val="Body Text Indent 2"/>
    <w:basedOn w:val="a"/>
    <w:uiPriority w:val="99"/>
    <w:semiHidden/>
    <w:unhideWhenUsed/>
    <w:qFormat/>
    <w:rsid w:val="00BE4F57"/>
    <w:pPr>
      <w:ind w:left="1800" w:hanging="1800"/>
      <w:jc w:val="both"/>
    </w:pPr>
    <w:rPr>
      <w:sz w:val="28"/>
    </w:rPr>
  </w:style>
  <w:style w:type="paragraph" w:styleId="af2">
    <w:name w:val="Balloon Text"/>
    <w:basedOn w:val="a"/>
    <w:uiPriority w:val="99"/>
    <w:semiHidden/>
    <w:unhideWhenUsed/>
    <w:qFormat/>
    <w:rsid w:val="00BE4F57"/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BE4F57"/>
  </w:style>
  <w:style w:type="paragraph" w:customStyle="1" w:styleId="ConsPlusNonformat">
    <w:name w:val="ConsPlusNonformat"/>
    <w:uiPriority w:val="99"/>
    <w:qFormat/>
    <w:rsid w:val="00BE4F57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7">
    <w:name w:val="Без интервала1"/>
    <w:qFormat/>
    <w:rsid w:val="00CC21E5"/>
    <w:rPr>
      <w:rFonts w:eastAsia="Times New Roman" w:cs="Times New Roman"/>
    </w:rPr>
  </w:style>
  <w:style w:type="paragraph" w:styleId="af4">
    <w:name w:val="List Paragraph"/>
    <w:basedOn w:val="a"/>
    <w:uiPriority w:val="34"/>
    <w:qFormat/>
    <w:rsid w:val="002B4C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BE4F57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unhideWhenUsed/>
    <w:qFormat/>
    <w:rsid w:val="00BE4F57"/>
    <w:pPr>
      <w:keepNext/>
      <w:jc w:val="center"/>
      <w:outlineLvl w:val="1"/>
    </w:pPr>
    <w:rPr>
      <w:b/>
      <w:bCs/>
      <w:spacing w:val="50"/>
      <w:sz w:val="31"/>
    </w:rPr>
  </w:style>
  <w:style w:type="paragraph" w:styleId="3">
    <w:name w:val="heading 3"/>
    <w:basedOn w:val="a"/>
    <w:next w:val="a"/>
    <w:unhideWhenUsed/>
    <w:qFormat/>
    <w:rsid w:val="00BE4F5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unhideWhenUsed/>
    <w:qFormat/>
    <w:rsid w:val="00BE4F5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BE4F57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0"/>
    <w:qFormat/>
    <w:rsid w:val="00BE4F57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character" w:customStyle="1" w:styleId="30">
    <w:name w:val="Заголовок 3 Знак"/>
    <w:basedOn w:val="a0"/>
    <w:link w:val="30"/>
    <w:qFormat/>
    <w:rsid w:val="00BE4F5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0"/>
    <w:qFormat/>
    <w:rsid w:val="00BE4F5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3">
    <w:name w:val="Верхний колонтитул Знак"/>
    <w:basedOn w:val="a0"/>
    <w:uiPriority w:val="99"/>
    <w:qFormat/>
    <w:rsid w:val="00BE4F57"/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uiPriority w:val="99"/>
    <w:qFormat/>
    <w:rsid w:val="00BE4F57"/>
    <w:rPr>
      <w:rFonts w:ascii="Calibri" w:eastAsia="Calibri" w:hAnsi="Calibri" w:cs="Times New Roman"/>
    </w:rPr>
  </w:style>
  <w:style w:type="character" w:customStyle="1" w:styleId="a5">
    <w:name w:val="Название Знак"/>
    <w:basedOn w:val="a0"/>
    <w:uiPriority w:val="10"/>
    <w:qFormat/>
    <w:rsid w:val="00BE4F5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uiPriority w:val="99"/>
    <w:semiHidden/>
    <w:qFormat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Подзаголовок Знак"/>
    <w:basedOn w:val="a0"/>
    <w:uiPriority w:val="99"/>
    <w:qFormat/>
    <w:rsid w:val="00BE4F57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qFormat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qFormat/>
    <w:rsid w:val="00BE4F5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Текст выноски Знак"/>
    <w:basedOn w:val="a0"/>
    <w:uiPriority w:val="99"/>
    <w:semiHidden/>
    <w:qFormat/>
    <w:rsid w:val="00BE4F57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E4F57"/>
    <w:rPr>
      <w:color w:val="000080"/>
      <w:u w:val="single"/>
    </w:rPr>
  </w:style>
  <w:style w:type="character" w:customStyle="1" w:styleId="FontStyle47">
    <w:name w:val="Font Style47"/>
    <w:basedOn w:val="a0"/>
    <w:qFormat/>
    <w:rsid w:val="00BE4F57"/>
    <w:rPr>
      <w:rFonts w:ascii="Times New Roman" w:hAnsi="Times New Roman" w:cs="Times New Roman"/>
      <w:sz w:val="20"/>
      <w:szCs w:val="20"/>
    </w:rPr>
  </w:style>
  <w:style w:type="character" w:customStyle="1" w:styleId="11">
    <w:name w:val="Верхний колонтитул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азвание Знак1"/>
    <w:basedOn w:val="a0"/>
    <w:uiPriority w:val="10"/>
    <w:qFormat/>
    <w:rsid w:val="002B4C71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eastAsia="ru-RU"/>
    </w:rPr>
  </w:style>
  <w:style w:type="character" w:customStyle="1" w:styleId="14">
    <w:name w:val="Основной текст с отступом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Подзаголовок Знак1"/>
    <w:basedOn w:val="a0"/>
    <w:uiPriority w:val="11"/>
    <w:qFormat/>
    <w:rsid w:val="002B4C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Текст выноски Знак1"/>
    <w:basedOn w:val="a0"/>
    <w:uiPriority w:val="99"/>
    <w:semiHidden/>
    <w:qFormat/>
    <w:rsid w:val="002B4C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basedOn w:val="a"/>
    <w:next w:val="aa"/>
    <w:qFormat/>
    <w:pPr>
      <w:keepNext/>
      <w:spacing w:before="240" w:after="120"/>
    </w:pPr>
    <w:rPr>
      <w:rFonts w:ascii="Liberation Sans" w:eastAsia="Tahoma" w:hAnsi="Liberation Sans" w:cs="Nirmala U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Nirmala U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Nirmala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irmala UI"/>
    </w:rPr>
  </w:style>
  <w:style w:type="paragraph" w:customStyle="1" w:styleId="HeaderandFooter">
    <w:name w:val="Header and Footer"/>
    <w:basedOn w:val="a"/>
    <w:qFormat/>
  </w:style>
  <w:style w:type="paragraph" w:styleId="ad">
    <w:name w:val="header"/>
    <w:basedOn w:val="a"/>
    <w:uiPriority w:val="99"/>
    <w:unhideWhenUsed/>
    <w:rsid w:val="00BE4F5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footer"/>
    <w:basedOn w:val="a"/>
    <w:uiPriority w:val="99"/>
    <w:unhideWhenUsed/>
    <w:rsid w:val="00BE4F5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Title"/>
    <w:basedOn w:val="a"/>
    <w:uiPriority w:val="10"/>
    <w:qFormat/>
    <w:rsid w:val="00BE4F57"/>
    <w:pPr>
      <w:ind w:firstLine="5529"/>
      <w:jc w:val="center"/>
    </w:pPr>
    <w:rPr>
      <w:sz w:val="28"/>
    </w:rPr>
  </w:style>
  <w:style w:type="paragraph" w:styleId="af0">
    <w:name w:val="Body Text Indent"/>
    <w:basedOn w:val="a"/>
    <w:uiPriority w:val="99"/>
    <w:semiHidden/>
    <w:unhideWhenUsed/>
    <w:rsid w:val="00BE4F57"/>
    <w:pPr>
      <w:spacing w:after="120"/>
      <w:ind w:left="283"/>
    </w:pPr>
  </w:style>
  <w:style w:type="paragraph" w:styleId="af1">
    <w:name w:val="Subtitle"/>
    <w:basedOn w:val="a"/>
    <w:next w:val="a"/>
    <w:uiPriority w:val="99"/>
    <w:qFormat/>
    <w:rsid w:val="00BE4F57"/>
    <w:pPr>
      <w:spacing w:after="60"/>
      <w:jc w:val="center"/>
      <w:outlineLvl w:val="1"/>
    </w:pPr>
    <w:rPr>
      <w:rFonts w:ascii="Cambria" w:hAnsi="Cambria"/>
    </w:rPr>
  </w:style>
  <w:style w:type="paragraph" w:styleId="23">
    <w:name w:val="Body Text 2"/>
    <w:basedOn w:val="a"/>
    <w:uiPriority w:val="99"/>
    <w:unhideWhenUsed/>
    <w:qFormat/>
    <w:rsid w:val="00BE4F57"/>
    <w:pPr>
      <w:spacing w:after="120" w:line="480" w:lineRule="auto"/>
    </w:pPr>
  </w:style>
  <w:style w:type="paragraph" w:styleId="24">
    <w:name w:val="Body Text Indent 2"/>
    <w:basedOn w:val="a"/>
    <w:uiPriority w:val="99"/>
    <w:semiHidden/>
    <w:unhideWhenUsed/>
    <w:qFormat/>
    <w:rsid w:val="00BE4F57"/>
    <w:pPr>
      <w:ind w:left="1800" w:hanging="1800"/>
      <w:jc w:val="both"/>
    </w:pPr>
    <w:rPr>
      <w:sz w:val="28"/>
    </w:rPr>
  </w:style>
  <w:style w:type="paragraph" w:styleId="af2">
    <w:name w:val="Balloon Text"/>
    <w:basedOn w:val="a"/>
    <w:uiPriority w:val="99"/>
    <w:semiHidden/>
    <w:unhideWhenUsed/>
    <w:qFormat/>
    <w:rsid w:val="00BE4F57"/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BE4F57"/>
  </w:style>
  <w:style w:type="paragraph" w:customStyle="1" w:styleId="ConsPlusNonformat">
    <w:name w:val="ConsPlusNonformat"/>
    <w:uiPriority w:val="99"/>
    <w:qFormat/>
    <w:rsid w:val="00BE4F57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7">
    <w:name w:val="Без интервала1"/>
    <w:qFormat/>
    <w:rsid w:val="00CC21E5"/>
    <w:rPr>
      <w:rFonts w:eastAsia="Times New Roman" w:cs="Times New Roman"/>
    </w:rPr>
  </w:style>
  <w:style w:type="paragraph" w:styleId="af4">
    <w:name w:val="List Paragraph"/>
    <w:basedOn w:val="a"/>
    <w:uiPriority w:val="34"/>
    <w:qFormat/>
    <w:rsid w:val="002B4C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3D50B-A94D-4399-BE87-B1B6A40BB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1101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Щукина Виктория Геннадьевна</dc:creator>
  <cp:lastModifiedBy>Санкова Надежда Викторовна</cp:lastModifiedBy>
  <cp:revision>4</cp:revision>
  <cp:lastPrinted>2023-06-13T07:55:00Z</cp:lastPrinted>
  <dcterms:created xsi:type="dcterms:W3CDTF">2023-06-14T10:06:00Z</dcterms:created>
  <dcterms:modified xsi:type="dcterms:W3CDTF">2023-06-14T10:10:00Z</dcterms:modified>
  <dc:language>ru-RU</dc:language>
</cp:coreProperties>
</file>